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FF76" w14:textId="77777777" w:rsidR="00EA6CB6" w:rsidRDefault="00EA6CB6" w:rsidP="002A3C86">
      <w:pPr>
        <w:pStyle w:val="Title"/>
      </w:pPr>
      <w:bookmarkStart w:id="0" w:name="_top"/>
      <w:bookmarkStart w:id="1" w:name="_Toc466976645"/>
      <w:bookmarkEnd w:id="0"/>
    </w:p>
    <w:p w14:paraId="33061321" w14:textId="77777777" w:rsidR="00EA6CB6" w:rsidRDefault="00EA6CB6" w:rsidP="00EA6CB6"/>
    <w:p w14:paraId="0B18BAD9" w14:textId="77777777" w:rsidR="00EA6CB6" w:rsidRDefault="00EA6CB6" w:rsidP="00EA6CB6"/>
    <w:tbl>
      <w:tblPr>
        <w:tblW w:w="9606" w:type="dxa"/>
        <w:tblLayout w:type="fixed"/>
        <w:tblLook w:val="0000" w:firstRow="0" w:lastRow="0" w:firstColumn="0" w:lastColumn="0" w:noHBand="0" w:noVBand="0"/>
      </w:tblPr>
      <w:tblGrid>
        <w:gridCol w:w="9606"/>
      </w:tblGrid>
      <w:tr w:rsidR="00EA6CB6" w:rsidRPr="003A3B47" w14:paraId="092B9E56" w14:textId="77777777" w:rsidTr="00C33E6D">
        <w:trPr>
          <w:trHeight w:val="1440"/>
        </w:trPr>
        <w:tc>
          <w:tcPr>
            <w:tcW w:w="9606" w:type="dxa"/>
            <w:shd w:val="clear" w:color="auto" w:fill="auto"/>
          </w:tcPr>
          <w:p w14:paraId="4EC4D2D9" w14:textId="77777777" w:rsidR="00EA6CB6" w:rsidRPr="00E37937" w:rsidRDefault="00EA6CB6" w:rsidP="00EA6CB6">
            <w:pPr>
              <w:spacing w:before="360"/>
              <w:jc w:val="center"/>
              <w:rPr>
                <w:rFonts w:cs="Arial"/>
                <w:b/>
                <w:sz w:val="56"/>
                <w:szCs w:val="56"/>
              </w:rPr>
            </w:pPr>
            <w:r w:rsidRPr="00E37937">
              <w:rPr>
                <w:rFonts w:cs="Arial"/>
                <w:b/>
                <w:sz w:val="56"/>
                <w:szCs w:val="56"/>
              </w:rPr>
              <w:t>REQUEST FOR PROPOSALS (RFP)</w:t>
            </w:r>
          </w:p>
          <w:p w14:paraId="6FD9BBA0" w14:textId="77777777" w:rsidR="00EA6CB6" w:rsidRPr="00E37937" w:rsidRDefault="00C33E6D" w:rsidP="00EA6CB6">
            <w:pPr>
              <w:jc w:val="center"/>
              <w:rPr>
                <w:rFonts w:cs="Arial"/>
                <w:b/>
                <w:sz w:val="56"/>
                <w:szCs w:val="56"/>
              </w:rPr>
            </w:pPr>
            <w:r>
              <w:rPr>
                <w:rFonts w:cs="Arial"/>
                <w:b/>
                <w:sz w:val="56"/>
                <w:szCs w:val="56"/>
              </w:rPr>
              <w:t>f</w:t>
            </w:r>
            <w:r w:rsidR="00EA6CB6" w:rsidRPr="00E37937">
              <w:rPr>
                <w:rFonts w:cs="Arial"/>
                <w:b/>
                <w:sz w:val="56"/>
                <w:szCs w:val="56"/>
              </w:rPr>
              <w:t>or</w:t>
            </w:r>
            <w:r w:rsidR="00EA6CB6">
              <w:rPr>
                <w:rFonts w:cs="Arial"/>
                <w:b/>
                <w:sz w:val="56"/>
                <w:szCs w:val="56"/>
              </w:rPr>
              <w:t xml:space="preserve"> the Provision of</w:t>
            </w:r>
          </w:p>
          <w:p w14:paraId="0EFFDF71" w14:textId="4A918C46" w:rsidR="00EA6CB6" w:rsidRPr="00473B83" w:rsidRDefault="00EA6CB6" w:rsidP="00205862">
            <w:pPr>
              <w:spacing w:after="240"/>
              <w:jc w:val="center"/>
              <w:rPr>
                <w:rFonts w:cs="Arial"/>
                <w:b/>
                <w:sz w:val="56"/>
                <w:szCs w:val="56"/>
              </w:rPr>
            </w:pPr>
            <w:r w:rsidRPr="00473B83">
              <w:rPr>
                <w:rFonts w:cs="Arial"/>
                <w:b/>
                <w:sz w:val="56"/>
                <w:szCs w:val="56"/>
              </w:rPr>
              <w:t xml:space="preserve"> </w:t>
            </w:r>
            <w:r w:rsidR="00205862">
              <w:rPr>
                <w:rFonts w:cs="Arial"/>
                <w:b/>
                <w:sz w:val="56"/>
                <w:szCs w:val="56"/>
              </w:rPr>
              <w:t>Housing S</w:t>
            </w:r>
            <w:r w:rsidR="008F036E">
              <w:rPr>
                <w:rFonts w:cs="Arial"/>
                <w:b/>
                <w:sz w:val="56"/>
                <w:szCs w:val="56"/>
              </w:rPr>
              <w:t xml:space="preserve">upports to </w:t>
            </w:r>
            <w:r w:rsidR="00205862">
              <w:rPr>
                <w:rFonts w:cs="Arial"/>
                <w:b/>
                <w:sz w:val="56"/>
                <w:szCs w:val="56"/>
              </w:rPr>
              <w:t>TCHC Rooming House Tenants</w:t>
            </w:r>
          </w:p>
        </w:tc>
      </w:tr>
    </w:tbl>
    <w:p w14:paraId="69660A21" w14:textId="77777777" w:rsidR="00EA6CB6" w:rsidRDefault="00EA6CB6" w:rsidP="00EA6CB6">
      <w:pPr>
        <w:rPr>
          <w:rFonts w:ascii="Arial (W1)" w:hAnsi="Arial (W1)"/>
          <w:sz w:val="16"/>
          <w:szCs w:val="16"/>
        </w:rPr>
      </w:pPr>
    </w:p>
    <w:p w14:paraId="0A9F795F" w14:textId="77777777" w:rsidR="00EA6CB6" w:rsidRDefault="00EA6CB6" w:rsidP="00EA6CB6">
      <w:pPr>
        <w:rPr>
          <w:rFonts w:ascii="Arial (W1)" w:hAnsi="Arial (W1)"/>
          <w:sz w:val="16"/>
          <w:szCs w:val="16"/>
        </w:rPr>
      </w:pPr>
    </w:p>
    <w:p w14:paraId="22FFDBC6" w14:textId="77777777" w:rsidR="00EA6CB6" w:rsidRDefault="00EA6CB6" w:rsidP="00EA6CB6">
      <w:pPr>
        <w:rPr>
          <w:rFonts w:ascii="Arial (W1)" w:hAnsi="Arial (W1)"/>
          <w:sz w:val="16"/>
          <w:szCs w:val="16"/>
        </w:rPr>
      </w:pPr>
    </w:p>
    <w:tbl>
      <w:tblPr>
        <w:tblW w:w="960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CCC0D9"/>
        <w:tblLayout w:type="fixed"/>
        <w:tblLook w:val="0000" w:firstRow="0" w:lastRow="0" w:firstColumn="0" w:lastColumn="0" w:noHBand="0" w:noVBand="0"/>
      </w:tblPr>
      <w:tblGrid>
        <w:gridCol w:w="9606"/>
      </w:tblGrid>
      <w:tr w:rsidR="00EA6CB6" w14:paraId="0ABC3FF8" w14:textId="77777777" w:rsidTr="00EA6CB6">
        <w:trPr>
          <w:trHeight w:val="597"/>
        </w:trPr>
        <w:tc>
          <w:tcPr>
            <w:tcW w:w="9606" w:type="dxa"/>
            <w:shd w:val="clear" w:color="auto" w:fill="CCC0D9"/>
            <w:vAlign w:val="center"/>
          </w:tcPr>
          <w:p w14:paraId="4C9EFF7D" w14:textId="77777777" w:rsidR="00EA6CB6" w:rsidRPr="00E37937" w:rsidRDefault="00504182" w:rsidP="00F25EE9">
            <w:pPr>
              <w:jc w:val="center"/>
              <w:rPr>
                <w:rFonts w:cs="Arial"/>
                <w:b/>
                <w:sz w:val="56"/>
                <w:szCs w:val="56"/>
              </w:rPr>
            </w:pPr>
            <w:r>
              <w:rPr>
                <w:rFonts w:cs="Arial"/>
                <w:b/>
                <w:sz w:val="56"/>
                <w:szCs w:val="56"/>
              </w:rPr>
              <w:t>Appendix 1:</w:t>
            </w:r>
            <w:r w:rsidR="00177E58">
              <w:rPr>
                <w:rFonts w:cs="Arial"/>
                <w:b/>
                <w:sz w:val="56"/>
                <w:szCs w:val="56"/>
              </w:rPr>
              <w:t xml:space="preserve"> </w:t>
            </w:r>
            <w:r w:rsidR="00EA6CB6" w:rsidRPr="00E37937">
              <w:rPr>
                <w:rFonts w:cs="Arial"/>
                <w:b/>
                <w:sz w:val="56"/>
                <w:szCs w:val="56"/>
              </w:rPr>
              <w:t>Proposal Guidelines</w:t>
            </w:r>
          </w:p>
        </w:tc>
      </w:tr>
    </w:tbl>
    <w:p w14:paraId="72EED399" w14:textId="77777777" w:rsidR="00EA6CB6" w:rsidRDefault="00EA6CB6" w:rsidP="00EA6CB6">
      <w:pPr>
        <w:rPr>
          <w:rFonts w:ascii="Arial (W1)" w:hAnsi="Arial (W1)"/>
          <w:sz w:val="16"/>
          <w:szCs w:val="16"/>
        </w:rPr>
      </w:pPr>
    </w:p>
    <w:p w14:paraId="4F3891DD" w14:textId="77777777" w:rsidR="00EA6CB6" w:rsidRDefault="00EA6CB6" w:rsidP="00EA6CB6">
      <w:pPr>
        <w:rPr>
          <w:rFonts w:ascii="Arial (W1)" w:hAnsi="Arial (W1)"/>
          <w:sz w:val="16"/>
          <w:szCs w:val="16"/>
        </w:rPr>
      </w:pPr>
    </w:p>
    <w:p w14:paraId="484099BC" w14:textId="77777777" w:rsidR="00EA6CB6" w:rsidRDefault="00EA6CB6" w:rsidP="00EA6CB6">
      <w:pPr>
        <w:rPr>
          <w:rFonts w:cs="Arial"/>
          <w:b/>
          <w:i/>
          <w:sz w:val="28"/>
          <w:szCs w:val="28"/>
        </w:rPr>
      </w:pPr>
    </w:p>
    <w:p w14:paraId="7156A1F4" w14:textId="77777777" w:rsidR="00EA6CB6" w:rsidRPr="0026399E" w:rsidRDefault="00EA6CB6" w:rsidP="00EA6CB6">
      <w:pPr>
        <w:jc w:val="center"/>
        <w:rPr>
          <w:rFonts w:cs="Arial"/>
          <w:b/>
          <w:sz w:val="40"/>
          <w:szCs w:val="40"/>
          <w:u w:val="single"/>
        </w:rPr>
      </w:pPr>
      <w:r w:rsidRPr="0026399E">
        <w:rPr>
          <w:rFonts w:cs="Arial"/>
          <w:b/>
          <w:sz w:val="40"/>
          <w:szCs w:val="40"/>
          <w:u w:val="single"/>
        </w:rPr>
        <w:t>DEADLINE FOR SUBMISSIONS:</w:t>
      </w:r>
    </w:p>
    <w:p w14:paraId="238FF39F" w14:textId="74D418D1" w:rsidR="00EA6CB6" w:rsidRPr="00C349E5" w:rsidRDefault="009A1BE5" w:rsidP="00EA6CB6">
      <w:pPr>
        <w:jc w:val="center"/>
        <w:rPr>
          <w:rFonts w:cs="Arial"/>
          <w:b/>
          <w:sz w:val="40"/>
          <w:szCs w:val="40"/>
          <w:u w:val="single"/>
        </w:rPr>
      </w:pPr>
      <w:r>
        <w:rPr>
          <w:rFonts w:cs="Arial"/>
          <w:b/>
          <w:color w:val="C00000"/>
          <w:sz w:val="40"/>
          <w:szCs w:val="40"/>
          <w:u w:val="single"/>
        </w:rPr>
        <w:t xml:space="preserve">12pm </w:t>
      </w:r>
      <w:r w:rsidR="00E60C60">
        <w:rPr>
          <w:rFonts w:cs="Arial"/>
          <w:b/>
          <w:color w:val="C00000"/>
          <w:sz w:val="40"/>
          <w:szCs w:val="40"/>
          <w:u w:val="single"/>
        </w:rPr>
        <w:t>Noon</w:t>
      </w:r>
      <w:r w:rsidR="004135FA" w:rsidRPr="004135FA">
        <w:rPr>
          <w:rFonts w:cs="Arial"/>
          <w:b/>
          <w:color w:val="C00000"/>
          <w:sz w:val="40"/>
          <w:szCs w:val="40"/>
          <w:u w:val="single"/>
        </w:rPr>
        <w:t xml:space="preserve"> </w:t>
      </w:r>
      <w:r w:rsidR="00E60C60">
        <w:rPr>
          <w:rFonts w:cs="Arial"/>
          <w:b/>
          <w:color w:val="C00000"/>
          <w:sz w:val="40"/>
          <w:szCs w:val="40"/>
          <w:u w:val="single"/>
        </w:rPr>
        <w:t>TUES</w:t>
      </w:r>
      <w:r w:rsidR="004135FA" w:rsidRPr="004135FA">
        <w:rPr>
          <w:rFonts w:cs="Arial"/>
          <w:b/>
          <w:color w:val="C00000"/>
          <w:sz w:val="40"/>
          <w:szCs w:val="40"/>
          <w:u w:val="single"/>
        </w:rPr>
        <w:t xml:space="preserve">DAY </w:t>
      </w:r>
      <w:r w:rsidR="00E60C60">
        <w:rPr>
          <w:rFonts w:cs="Arial"/>
          <w:b/>
          <w:color w:val="C00000"/>
          <w:sz w:val="40"/>
          <w:szCs w:val="40"/>
          <w:u w:val="single"/>
        </w:rPr>
        <w:t>MARCH 13,</w:t>
      </w:r>
      <w:r w:rsidR="00C349E5" w:rsidRPr="004135FA">
        <w:rPr>
          <w:rFonts w:cs="Arial"/>
          <w:b/>
          <w:color w:val="C00000"/>
          <w:sz w:val="40"/>
          <w:szCs w:val="40"/>
          <w:u w:val="single"/>
        </w:rPr>
        <w:t xml:space="preserve"> 2018</w:t>
      </w:r>
    </w:p>
    <w:p w14:paraId="6481D67A" w14:textId="77777777" w:rsidR="00EA6CB6" w:rsidRDefault="00EA6CB6" w:rsidP="002A3C86">
      <w:pPr>
        <w:pStyle w:val="Title"/>
      </w:pPr>
    </w:p>
    <w:p w14:paraId="640DFD9B" w14:textId="77777777" w:rsidR="00EA6CB6" w:rsidRDefault="00EA6CB6">
      <w:pPr>
        <w:rPr>
          <w:b/>
          <w:sz w:val="28"/>
          <w:szCs w:val="20"/>
        </w:rPr>
      </w:pPr>
      <w:r>
        <w:br w:type="page"/>
      </w:r>
    </w:p>
    <w:sdt>
      <w:sdtPr>
        <w:id w:val="1770665115"/>
        <w:docPartObj>
          <w:docPartGallery w:val="Table of Contents"/>
          <w:docPartUnique/>
        </w:docPartObj>
      </w:sdtPr>
      <w:sdtEndPr>
        <w:rPr>
          <w:rFonts w:ascii="Arial" w:hAnsi="Arial"/>
          <w:noProof/>
          <w:color w:val="auto"/>
          <w:sz w:val="22"/>
          <w:szCs w:val="24"/>
          <w:lang w:val="en-CA"/>
        </w:rPr>
      </w:sdtEndPr>
      <w:sdtContent>
        <w:p w14:paraId="5A83A42F" w14:textId="3E3FE874" w:rsidR="0085400F" w:rsidRDefault="0085400F">
          <w:pPr>
            <w:pStyle w:val="TOCHeading"/>
          </w:pPr>
          <w:r>
            <w:t>Contents</w:t>
          </w:r>
        </w:p>
        <w:p w14:paraId="38882C79"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r>
            <w:fldChar w:fldCharType="begin"/>
          </w:r>
          <w:r>
            <w:instrText xml:space="preserve"> TOC \o "1-3" \h \z \u </w:instrText>
          </w:r>
          <w:r>
            <w:fldChar w:fldCharType="separate"/>
          </w:r>
          <w:hyperlink w:anchor="_Toc505599619" w:history="1">
            <w:r w:rsidRPr="00E8200D">
              <w:rPr>
                <w:rStyle w:val="Hyperlink"/>
                <w:rFonts w:cs="Arial"/>
                <w:noProof/>
              </w:rPr>
              <w:t>1.</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KEY INFORMATION</w:t>
            </w:r>
            <w:r>
              <w:rPr>
                <w:noProof/>
                <w:webHidden/>
              </w:rPr>
              <w:tab/>
            </w:r>
            <w:r>
              <w:rPr>
                <w:noProof/>
                <w:webHidden/>
              </w:rPr>
              <w:fldChar w:fldCharType="begin"/>
            </w:r>
            <w:r>
              <w:rPr>
                <w:noProof/>
                <w:webHidden/>
              </w:rPr>
              <w:instrText xml:space="preserve"> PAGEREF _Toc505599619 \h </w:instrText>
            </w:r>
            <w:r>
              <w:rPr>
                <w:noProof/>
                <w:webHidden/>
              </w:rPr>
            </w:r>
            <w:r>
              <w:rPr>
                <w:noProof/>
                <w:webHidden/>
              </w:rPr>
              <w:fldChar w:fldCharType="separate"/>
            </w:r>
            <w:r>
              <w:rPr>
                <w:noProof/>
                <w:webHidden/>
              </w:rPr>
              <w:t>4</w:t>
            </w:r>
            <w:r>
              <w:rPr>
                <w:noProof/>
                <w:webHidden/>
              </w:rPr>
              <w:fldChar w:fldCharType="end"/>
            </w:r>
          </w:hyperlink>
        </w:p>
        <w:p w14:paraId="5B1EEB48"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0" w:history="1">
            <w:r w:rsidRPr="00E8200D">
              <w:rPr>
                <w:rStyle w:val="Hyperlink"/>
                <w:noProof/>
              </w:rPr>
              <w:t>1.1 Purpose of RFP</w:t>
            </w:r>
            <w:r>
              <w:rPr>
                <w:noProof/>
                <w:webHidden/>
              </w:rPr>
              <w:tab/>
            </w:r>
            <w:r>
              <w:rPr>
                <w:noProof/>
                <w:webHidden/>
              </w:rPr>
              <w:fldChar w:fldCharType="begin"/>
            </w:r>
            <w:r>
              <w:rPr>
                <w:noProof/>
                <w:webHidden/>
              </w:rPr>
              <w:instrText xml:space="preserve"> PAGEREF _Toc505599620 \h </w:instrText>
            </w:r>
            <w:r>
              <w:rPr>
                <w:noProof/>
                <w:webHidden/>
              </w:rPr>
            </w:r>
            <w:r>
              <w:rPr>
                <w:noProof/>
                <w:webHidden/>
              </w:rPr>
              <w:fldChar w:fldCharType="separate"/>
            </w:r>
            <w:r>
              <w:rPr>
                <w:noProof/>
                <w:webHidden/>
              </w:rPr>
              <w:t>4</w:t>
            </w:r>
            <w:r>
              <w:rPr>
                <w:noProof/>
                <w:webHidden/>
              </w:rPr>
              <w:fldChar w:fldCharType="end"/>
            </w:r>
          </w:hyperlink>
        </w:p>
        <w:p w14:paraId="4C351461"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1" w:history="1">
            <w:r w:rsidRPr="00E8200D">
              <w:rPr>
                <w:rStyle w:val="Hyperlink"/>
                <w:noProof/>
              </w:rPr>
              <w:t>1.2 Important Dates</w:t>
            </w:r>
            <w:r>
              <w:rPr>
                <w:noProof/>
                <w:webHidden/>
              </w:rPr>
              <w:tab/>
            </w:r>
            <w:r>
              <w:rPr>
                <w:noProof/>
                <w:webHidden/>
              </w:rPr>
              <w:fldChar w:fldCharType="begin"/>
            </w:r>
            <w:r>
              <w:rPr>
                <w:noProof/>
                <w:webHidden/>
              </w:rPr>
              <w:instrText xml:space="preserve"> PAGEREF _Toc505599621 \h </w:instrText>
            </w:r>
            <w:r>
              <w:rPr>
                <w:noProof/>
                <w:webHidden/>
              </w:rPr>
            </w:r>
            <w:r>
              <w:rPr>
                <w:noProof/>
                <w:webHidden/>
              </w:rPr>
              <w:fldChar w:fldCharType="separate"/>
            </w:r>
            <w:r>
              <w:rPr>
                <w:noProof/>
                <w:webHidden/>
              </w:rPr>
              <w:t>5</w:t>
            </w:r>
            <w:r>
              <w:rPr>
                <w:noProof/>
                <w:webHidden/>
              </w:rPr>
              <w:fldChar w:fldCharType="end"/>
            </w:r>
          </w:hyperlink>
        </w:p>
        <w:p w14:paraId="2B5BA44E"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2" w:history="1">
            <w:r w:rsidRPr="00E8200D">
              <w:rPr>
                <w:rStyle w:val="Hyperlink"/>
                <w:noProof/>
                <w:lang w:eastAsia="en-CA"/>
              </w:rPr>
              <w:t>Information Session:</w:t>
            </w:r>
            <w:r>
              <w:rPr>
                <w:noProof/>
                <w:webHidden/>
              </w:rPr>
              <w:tab/>
            </w:r>
            <w:r>
              <w:rPr>
                <w:noProof/>
                <w:webHidden/>
              </w:rPr>
              <w:fldChar w:fldCharType="begin"/>
            </w:r>
            <w:r>
              <w:rPr>
                <w:noProof/>
                <w:webHidden/>
              </w:rPr>
              <w:instrText xml:space="preserve"> PAGEREF _Toc505599622 \h </w:instrText>
            </w:r>
            <w:r>
              <w:rPr>
                <w:noProof/>
                <w:webHidden/>
              </w:rPr>
            </w:r>
            <w:r>
              <w:rPr>
                <w:noProof/>
                <w:webHidden/>
              </w:rPr>
              <w:fldChar w:fldCharType="separate"/>
            </w:r>
            <w:r>
              <w:rPr>
                <w:noProof/>
                <w:webHidden/>
              </w:rPr>
              <w:t>5</w:t>
            </w:r>
            <w:r>
              <w:rPr>
                <w:noProof/>
                <w:webHidden/>
              </w:rPr>
              <w:fldChar w:fldCharType="end"/>
            </w:r>
          </w:hyperlink>
        </w:p>
        <w:p w14:paraId="75BB20B8"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3" w:history="1">
            <w:r w:rsidRPr="00E8200D">
              <w:rPr>
                <w:rStyle w:val="Hyperlink"/>
                <w:noProof/>
              </w:rPr>
              <w:t>1.3 Total Available Funding and Funding Term</w:t>
            </w:r>
            <w:r>
              <w:rPr>
                <w:noProof/>
                <w:webHidden/>
              </w:rPr>
              <w:tab/>
            </w:r>
            <w:r>
              <w:rPr>
                <w:noProof/>
                <w:webHidden/>
              </w:rPr>
              <w:fldChar w:fldCharType="begin"/>
            </w:r>
            <w:r>
              <w:rPr>
                <w:noProof/>
                <w:webHidden/>
              </w:rPr>
              <w:instrText xml:space="preserve"> PAGEREF _Toc505599623 \h </w:instrText>
            </w:r>
            <w:r>
              <w:rPr>
                <w:noProof/>
                <w:webHidden/>
              </w:rPr>
            </w:r>
            <w:r>
              <w:rPr>
                <w:noProof/>
                <w:webHidden/>
              </w:rPr>
              <w:fldChar w:fldCharType="separate"/>
            </w:r>
            <w:r>
              <w:rPr>
                <w:noProof/>
                <w:webHidden/>
              </w:rPr>
              <w:t>5</w:t>
            </w:r>
            <w:r>
              <w:rPr>
                <w:noProof/>
                <w:webHidden/>
              </w:rPr>
              <w:fldChar w:fldCharType="end"/>
            </w:r>
          </w:hyperlink>
        </w:p>
        <w:p w14:paraId="26E331A0"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4" w:history="1">
            <w:r w:rsidRPr="00E8200D">
              <w:rPr>
                <w:rStyle w:val="Hyperlink"/>
                <w:noProof/>
              </w:rPr>
              <w:t>1.4 Submission Instructions</w:t>
            </w:r>
            <w:r>
              <w:rPr>
                <w:noProof/>
                <w:webHidden/>
              </w:rPr>
              <w:tab/>
            </w:r>
            <w:r>
              <w:rPr>
                <w:noProof/>
                <w:webHidden/>
              </w:rPr>
              <w:fldChar w:fldCharType="begin"/>
            </w:r>
            <w:r>
              <w:rPr>
                <w:noProof/>
                <w:webHidden/>
              </w:rPr>
              <w:instrText xml:space="preserve"> PAGEREF _Toc505599624 \h </w:instrText>
            </w:r>
            <w:r>
              <w:rPr>
                <w:noProof/>
                <w:webHidden/>
              </w:rPr>
            </w:r>
            <w:r>
              <w:rPr>
                <w:noProof/>
                <w:webHidden/>
              </w:rPr>
              <w:fldChar w:fldCharType="separate"/>
            </w:r>
            <w:r>
              <w:rPr>
                <w:noProof/>
                <w:webHidden/>
              </w:rPr>
              <w:t>5</w:t>
            </w:r>
            <w:r>
              <w:rPr>
                <w:noProof/>
                <w:webHidden/>
              </w:rPr>
              <w:fldChar w:fldCharType="end"/>
            </w:r>
          </w:hyperlink>
        </w:p>
        <w:p w14:paraId="74F3877C"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5" w:history="1">
            <w:r w:rsidRPr="00E8200D">
              <w:rPr>
                <w:rStyle w:val="Hyperlink"/>
                <w:noProof/>
              </w:rPr>
              <w:t>1.5 Contact</w:t>
            </w:r>
            <w:r>
              <w:rPr>
                <w:noProof/>
                <w:webHidden/>
              </w:rPr>
              <w:tab/>
            </w:r>
            <w:r>
              <w:rPr>
                <w:noProof/>
                <w:webHidden/>
              </w:rPr>
              <w:fldChar w:fldCharType="begin"/>
            </w:r>
            <w:r>
              <w:rPr>
                <w:noProof/>
                <w:webHidden/>
              </w:rPr>
              <w:instrText xml:space="preserve"> PAGEREF _Toc505599625 \h </w:instrText>
            </w:r>
            <w:r>
              <w:rPr>
                <w:noProof/>
                <w:webHidden/>
              </w:rPr>
            </w:r>
            <w:r>
              <w:rPr>
                <w:noProof/>
                <w:webHidden/>
              </w:rPr>
              <w:fldChar w:fldCharType="separate"/>
            </w:r>
            <w:r>
              <w:rPr>
                <w:noProof/>
                <w:webHidden/>
              </w:rPr>
              <w:t>6</w:t>
            </w:r>
            <w:r>
              <w:rPr>
                <w:noProof/>
                <w:webHidden/>
              </w:rPr>
              <w:fldChar w:fldCharType="end"/>
            </w:r>
          </w:hyperlink>
        </w:p>
        <w:p w14:paraId="3DA1A160"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26" w:history="1">
            <w:r w:rsidRPr="00E8200D">
              <w:rPr>
                <w:rStyle w:val="Hyperlink"/>
                <w:rFonts w:cs="Arial"/>
                <w:noProof/>
              </w:rPr>
              <w:t>2.</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BACKGROUND</w:t>
            </w:r>
            <w:r>
              <w:rPr>
                <w:noProof/>
                <w:webHidden/>
              </w:rPr>
              <w:tab/>
            </w:r>
            <w:r>
              <w:rPr>
                <w:noProof/>
                <w:webHidden/>
              </w:rPr>
              <w:fldChar w:fldCharType="begin"/>
            </w:r>
            <w:r>
              <w:rPr>
                <w:noProof/>
                <w:webHidden/>
              </w:rPr>
              <w:instrText xml:space="preserve"> PAGEREF _Toc505599626 \h </w:instrText>
            </w:r>
            <w:r>
              <w:rPr>
                <w:noProof/>
                <w:webHidden/>
              </w:rPr>
            </w:r>
            <w:r>
              <w:rPr>
                <w:noProof/>
                <w:webHidden/>
              </w:rPr>
              <w:fldChar w:fldCharType="separate"/>
            </w:r>
            <w:r>
              <w:rPr>
                <w:noProof/>
                <w:webHidden/>
              </w:rPr>
              <w:t>7</w:t>
            </w:r>
            <w:r>
              <w:rPr>
                <w:noProof/>
                <w:webHidden/>
              </w:rPr>
              <w:fldChar w:fldCharType="end"/>
            </w:r>
          </w:hyperlink>
        </w:p>
        <w:p w14:paraId="7CB8A721"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7" w:history="1">
            <w:r w:rsidRPr="00E8200D">
              <w:rPr>
                <w:rStyle w:val="Hyperlink"/>
                <w:noProof/>
              </w:rPr>
              <w:t>2.1</w:t>
            </w:r>
            <w:r>
              <w:rPr>
                <w:rFonts w:asciiTheme="minorHAnsi" w:eastAsiaTheme="minorEastAsia" w:hAnsiTheme="minorHAnsi" w:cstheme="minorBidi"/>
                <w:smallCaps w:val="0"/>
                <w:noProof/>
                <w:sz w:val="22"/>
                <w:szCs w:val="22"/>
                <w:lang w:eastAsia="en-CA"/>
              </w:rPr>
              <w:tab/>
            </w:r>
            <w:r w:rsidRPr="00E8200D">
              <w:rPr>
                <w:rStyle w:val="Hyperlink"/>
                <w:noProof/>
              </w:rPr>
              <w:t>Divisional Directives</w:t>
            </w:r>
            <w:r>
              <w:rPr>
                <w:noProof/>
                <w:webHidden/>
              </w:rPr>
              <w:tab/>
            </w:r>
            <w:r>
              <w:rPr>
                <w:noProof/>
                <w:webHidden/>
              </w:rPr>
              <w:fldChar w:fldCharType="begin"/>
            </w:r>
            <w:r>
              <w:rPr>
                <w:noProof/>
                <w:webHidden/>
              </w:rPr>
              <w:instrText xml:space="preserve"> PAGEREF _Toc505599627 \h </w:instrText>
            </w:r>
            <w:r>
              <w:rPr>
                <w:noProof/>
                <w:webHidden/>
              </w:rPr>
            </w:r>
            <w:r>
              <w:rPr>
                <w:noProof/>
                <w:webHidden/>
              </w:rPr>
              <w:fldChar w:fldCharType="separate"/>
            </w:r>
            <w:r>
              <w:rPr>
                <w:noProof/>
                <w:webHidden/>
              </w:rPr>
              <w:t>7</w:t>
            </w:r>
            <w:r>
              <w:rPr>
                <w:noProof/>
                <w:webHidden/>
              </w:rPr>
              <w:fldChar w:fldCharType="end"/>
            </w:r>
          </w:hyperlink>
        </w:p>
        <w:p w14:paraId="52F09339"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8" w:history="1">
            <w:r w:rsidRPr="00E8200D">
              <w:rPr>
                <w:rStyle w:val="Hyperlink"/>
                <w:noProof/>
              </w:rPr>
              <w:t>2.2</w:t>
            </w:r>
            <w:r>
              <w:rPr>
                <w:rFonts w:asciiTheme="minorHAnsi" w:eastAsiaTheme="minorEastAsia" w:hAnsiTheme="minorHAnsi" w:cstheme="minorBidi"/>
                <w:smallCaps w:val="0"/>
                <w:noProof/>
                <w:sz w:val="22"/>
                <w:szCs w:val="22"/>
                <w:lang w:eastAsia="en-CA"/>
              </w:rPr>
              <w:tab/>
            </w:r>
            <w:r w:rsidRPr="00E8200D">
              <w:rPr>
                <w:rStyle w:val="Hyperlink"/>
                <w:noProof/>
              </w:rPr>
              <w:t>Adopting a Housing First Approach</w:t>
            </w:r>
            <w:r>
              <w:rPr>
                <w:noProof/>
                <w:webHidden/>
              </w:rPr>
              <w:tab/>
            </w:r>
            <w:r>
              <w:rPr>
                <w:noProof/>
                <w:webHidden/>
              </w:rPr>
              <w:fldChar w:fldCharType="begin"/>
            </w:r>
            <w:r>
              <w:rPr>
                <w:noProof/>
                <w:webHidden/>
              </w:rPr>
              <w:instrText xml:space="preserve"> PAGEREF _Toc505599628 \h </w:instrText>
            </w:r>
            <w:r>
              <w:rPr>
                <w:noProof/>
                <w:webHidden/>
              </w:rPr>
            </w:r>
            <w:r>
              <w:rPr>
                <w:noProof/>
                <w:webHidden/>
              </w:rPr>
              <w:fldChar w:fldCharType="separate"/>
            </w:r>
            <w:r>
              <w:rPr>
                <w:noProof/>
                <w:webHidden/>
              </w:rPr>
              <w:t>8</w:t>
            </w:r>
            <w:r>
              <w:rPr>
                <w:noProof/>
                <w:webHidden/>
              </w:rPr>
              <w:fldChar w:fldCharType="end"/>
            </w:r>
          </w:hyperlink>
        </w:p>
        <w:p w14:paraId="724CE3D2"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29" w:history="1">
            <w:r w:rsidRPr="00E8200D">
              <w:rPr>
                <w:rStyle w:val="Hyperlink"/>
                <w:noProof/>
              </w:rPr>
              <w:t>2.3</w:t>
            </w:r>
            <w:r>
              <w:rPr>
                <w:rFonts w:asciiTheme="minorHAnsi" w:eastAsiaTheme="minorEastAsia" w:hAnsiTheme="minorHAnsi" w:cstheme="minorBidi"/>
                <w:smallCaps w:val="0"/>
                <w:noProof/>
                <w:sz w:val="22"/>
                <w:szCs w:val="22"/>
                <w:lang w:eastAsia="en-CA"/>
              </w:rPr>
              <w:tab/>
            </w:r>
            <w:r w:rsidRPr="00E8200D">
              <w:rPr>
                <w:rStyle w:val="Hyperlink"/>
                <w:noProof/>
              </w:rPr>
              <w:t>Adopting a Harm Reduction Approach</w:t>
            </w:r>
            <w:r>
              <w:rPr>
                <w:noProof/>
                <w:webHidden/>
              </w:rPr>
              <w:tab/>
            </w:r>
            <w:r>
              <w:rPr>
                <w:noProof/>
                <w:webHidden/>
              </w:rPr>
              <w:fldChar w:fldCharType="begin"/>
            </w:r>
            <w:r>
              <w:rPr>
                <w:noProof/>
                <w:webHidden/>
              </w:rPr>
              <w:instrText xml:space="preserve"> PAGEREF _Toc505599629 \h </w:instrText>
            </w:r>
            <w:r>
              <w:rPr>
                <w:noProof/>
                <w:webHidden/>
              </w:rPr>
            </w:r>
            <w:r>
              <w:rPr>
                <w:noProof/>
                <w:webHidden/>
              </w:rPr>
              <w:fldChar w:fldCharType="separate"/>
            </w:r>
            <w:r>
              <w:rPr>
                <w:noProof/>
                <w:webHidden/>
              </w:rPr>
              <w:t>9</w:t>
            </w:r>
            <w:r>
              <w:rPr>
                <w:noProof/>
                <w:webHidden/>
              </w:rPr>
              <w:fldChar w:fldCharType="end"/>
            </w:r>
          </w:hyperlink>
        </w:p>
        <w:p w14:paraId="0ACCE1A2"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30" w:history="1">
            <w:r w:rsidRPr="00E8200D">
              <w:rPr>
                <w:rStyle w:val="Hyperlink"/>
                <w:rFonts w:cs="Arial"/>
                <w:noProof/>
              </w:rPr>
              <w:t>3.</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FUNDING OBJECTIVES AND SCOPE OF WORK</w:t>
            </w:r>
            <w:r>
              <w:rPr>
                <w:noProof/>
                <w:webHidden/>
              </w:rPr>
              <w:tab/>
            </w:r>
            <w:r>
              <w:rPr>
                <w:noProof/>
                <w:webHidden/>
              </w:rPr>
              <w:fldChar w:fldCharType="begin"/>
            </w:r>
            <w:r>
              <w:rPr>
                <w:noProof/>
                <w:webHidden/>
              </w:rPr>
              <w:instrText xml:space="preserve"> PAGEREF _Toc505599630 \h </w:instrText>
            </w:r>
            <w:r>
              <w:rPr>
                <w:noProof/>
                <w:webHidden/>
              </w:rPr>
            </w:r>
            <w:r>
              <w:rPr>
                <w:noProof/>
                <w:webHidden/>
              </w:rPr>
              <w:fldChar w:fldCharType="separate"/>
            </w:r>
            <w:r>
              <w:rPr>
                <w:noProof/>
                <w:webHidden/>
              </w:rPr>
              <w:t>10</w:t>
            </w:r>
            <w:r>
              <w:rPr>
                <w:noProof/>
                <w:webHidden/>
              </w:rPr>
              <w:fldChar w:fldCharType="end"/>
            </w:r>
          </w:hyperlink>
        </w:p>
        <w:p w14:paraId="70F8BE85"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1" w:history="1">
            <w:r w:rsidRPr="00E8200D">
              <w:rPr>
                <w:rStyle w:val="Hyperlink"/>
                <w:noProof/>
              </w:rPr>
              <w:t>3.1</w:t>
            </w:r>
            <w:r>
              <w:rPr>
                <w:rFonts w:asciiTheme="minorHAnsi" w:eastAsiaTheme="minorEastAsia" w:hAnsiTheme="minorHAnsi" w:cstheme="minorBidi"/>
                <w:smallCaps w:val="0"/>
                <w:noProof/>
                <w:sz w:val="22"/>
                <w:szCs w:val="22"/>
                <w:lang w:eastAsia="en-CA"/>
              </w:rPr>
              <w:tab/>
            </w:r>
            <w:r w:rsidRPr="00E8200D">
              <w:rPr>
                <w:rStyle w:val="Hyperlink"/>
                <w:noProof/>
              </w:rPr>
              <w:t>Application purpose</w:t>
            </w:r>
            <w:r>
              <w:rPr>
                <w:noProof/>
                <w:webHidden/>
              </w:rPr>
              <w:tab/>
            </w:r>
            <w:r>
              <w:rPr>
                <w:noProof/>
                <w:webHidden/>
              </w:rPr>
              <w:fldChar w:fldCharType="begin"/>
            </w:r>
            <w:r>
              <w:rPr>
                <w:noProof/>
                <w:webHidden/>
              </w:rPr>
              <w:instrText xml:space="preserve"> PAGEREF _Toc505599631 \h </w:instrText>
            </w:r>
            <w:r>
              <w:rPr>
                <w:noProof/>
                <w:webHidden/>
              </w:rPr>
            </w:r>
            <w:r>
              <w:rPr>
                <w:noProof/>
                <w:webHidden/>
              </w:rPr>
              <w:fldChar w:fldCharType="separate"/>
            </w:r>
            <w:r>
              <w:rPr>
                <w:noProof/>
                <w:webHidden/>
              </w:rPr>
              <w:t>10</w:t>
            </w:r>
            <w:r>
              <w:rPr>
                <w:noProof/>
                <w:webHidden/>
              </w:rPr>
              <w:fldChar w:fldCharType="end"/>
            </w:r>
          </w:hyperlink>
        </w:p>
        <w:p w14:paraId="11B1D6C6"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2" w:history="1">
            <w:r w:rsidRPr="00E8200D">
              <w:rPr>
                <w:rStyle w:val="Hyperlink"/>
                <w:noProof/>
              </w:rPr>
              <w:t>3.2</w:t>
            </w:r>
            <w:r>
              <w:rPr>
                <w:rFonts w:asciiTheme="minorHAnsi" w:eastAsiaTheme="minorEastAsia" w:hAnsiTheme="minorHAnsi" w:cstheme="minorBidi"/>
                <w:smallCaps w:val="0"/>
                <w:noProof/>
                <w:sz w:val="22"/>
                <w:szCs w:val="22"/>
                <w:lang w:eastAsia="en-CA"/>
              </w:rPr>
              <w:tab/>
            </w:r>
            <w:r w:rsidRPr="00E8200D">
              <w:rPr>
                <w:rStyle w:val="Hyperlink"/>
                <w:noProof/>
              </w:rPr>
              <w:t>Scope of Work and Criteria for Selection</w:t>
            </w:r>
            <w:r>
              <w:rPr>
                <w:noProof/>
                <w:webHidden/>
              </w:rPr>
              <w:tab/>
            </w:r>
            <w:r>
              <w:rPr>
                <w:noProof/>
                <w:webHidden/>
              </w:rPr>
              <w:fldChar w:fldCharType="begin"/>
            </w:r>
            <w:r>
              <w:rPr>
                <w:noProof/>
                <w:webHidden/>
              </w:rPr>
              <w:instrText xml:space="preserve"> PAGEREF _Toc505599632 \h </w:instrText>
            </w:r>
            <w:r>
              <w:rPr>
                <w:noProof/>
                <w:webHidden/>
              </w:rPr>
            </w:r>
            <w:r>
              <w:rPr>
                <w:noProof/>
                <w:webHidden/>
              </w:rPr>
              <w:fldChar w:fldCharType="separate"/>
            </w:r>
            <w:r>
              <w:rPr>
                <w:noProof/>
                <w:webHidden/>
              </w:rPr>
              <w:t>10</w:t>
            </w:r>
            <w:r>
              <w:rPr>
                <w:noProof/>
                <w:webHidden/>
              </w:rPr>
              <w:fldChar w:fldCharType="end"/>
            </w:r>
          </w:hyperlink>
        </w:p>
        <w:p w14:paraId="6E89377A"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3" w:history="1">
            <w:r w:rsidRPr="00E8200D">
              <w:rPr>
                <w:rStyle w:val="Hyperlink"/>
                <w:noProof/>
              </w:rPr>
              <w:t>3.3 Support Services</w:t>
            </w:r>
            <w:r>
              <w:rPr>
                <w:noProof/>
                <w:webHidden/>
              </w:rPr>
              <w:tab/>
            </w:r>
            <w:r>
              <w:rPr>
                <w:noProof/>
                <w:webHidden/>
              </w:rPr>
              <w:fldChar w:fldCharType="begin"/>
            </w:r>
            <w:r>
              <w:rPr>
                <w:noProof/>
                <w:webHidden/>
              </w:rPr>
              <w:instrText xml:space="preserve"> PAGEREF _Toc505599633 \h </w:instrText>
            </w:r>
            <w:r>
              <w:rPr>
                <w:noProof/>
                <w:webHidden/>
              </w:rPr>
            </w:r>
            <w:r>
              <w:rPr>
                <w:noProof/>
                <w:webHidden/>
              </w:rPr>
              <w:fldChar w:fldCharType="separate"/>
            </w:r>
            <w:r>
              <w:rPr>
                <w:noProof/>
                <w:webHidden/>
              </w:rPr>
              <w:t>11</w:t>
            </w:r>
            <w:r>
              <w:rPr>
                <w:noProof/>
                <w:webHidden/>
              </w:rPr>
              <w:fldChar w:fldCharType="end"/>
            </w:r>
          </w:hyperlink>
        </w:p>
        <w:p w14:paraId="21224373"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4" w:history="1">
            <w:r w:rsidRPr="00E8200D">
              <w:rPr>
                <w:rStyle w:val="Hyperlink"/>
                <w:noProof/>
              </w:rPr>
              <w:t>3.4 Referral sources</w:t>
            </w:r>
            <w:r>
              <w:rPr>
                <w:noProof/>
                <w:webHidden/>
              </w:rPr>
              <w:tab/>
            </w:r>
            <w:r>
              <w:rPr>
                <w:noProof/>
                <w:webHidden/>
              </w:rPr>
              <w:fldChar w:fldCharType="begin"/>
            </w:r>
            <w:r>
              <w:rPr>
                <w:noProof/>
                <w:webHidden/>
              </w:rPr>
              <w:instrText xml:space="preserve"> PAGEREF _Toc505599634 \h </w:instrText>
            </w:r>
            <w:r>
              <w:rPr>
                <w:noProof/>
                <w:webHidden/>
              </w:rPr>
            </w:r>
            <w:r>
              <w:rPr>
                <w:noProof/>
                <w:webHidden/>
              </w:rPr>
              <w:fldChar w:fldCharType="separate"/>
            </w:r>
            <w:r>
              <w:rPr>
                <w:noProof/>
                <w:webHidden/>
              </w:rPr>
              <w:t>12</w:t>
            </w:r>
            <w:r>
              <w:rPr>
                <w:noProof/>
                <w:webHidden/>
              </w:rPr>
              <w:fldChar w:fldCharType="end"/>
            </w:r>
          </w:hyperlink>
        </w:p>
        <w:p w14:paraId="3A825DA2"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35" w:history="1">
            <w:r w:rsidRPr="00E8200D">
              <w:rPr>
                <w:rStyle w:val="Hyperlink"/>
                <w:rFonts w:cs="Arial"/>
                <w:noProof/>
              </w:rPr>
              <w:t>4.</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WHO SHOULD APPLY AND ELIGIBLE TYPES OF SERVICE</w:t>
            </w:r>
            <w:r>
              <w:rPr>
                <w:noProof/>
                <w:webHidden/>
              </w:rPr>
              <w:tab/>
            </w:r>
            <w:r>
              <w:rPr>
                <w:noProof/>
                <w:webHidden/>
              </w:rPr>
              <w:fldChar w:fldCharType="begin"/>
            </w:r>
            <w:r>
              <w:rPr>
                <w:noProof/>
                <w:webHidden/>
              </w:rPr>
              <w:instrText xml:space="preserve"> PAGEREF _Toc505599635 \h </w:instrText>
            </w:r>
            <w:r>
              <w:rPr>
                <w:noProof/>
                <w:webHidden/>
              </w:rPr>
            </w:r>
            <w:r>
              <w:rPr>
                <w:noProof/>
                <w:webHidden/>
              </w:rPr>
              <w:fldChar w:fldCharType="separate"/>
            </w:r>
            <w:r>
              <w:rPr>
                <w:noProof/>
                <w:webHidden/>
              </w:rPr>
              <w:t>14</w:t>
            </w:r>
            <w:r>
              <w:rPr>
                <w:noProof/>
                <w:webHidden/>
              </w:rPr>
              <w:fldChar w:fldCharType="end"/>
            </w:r>
          </w:hyperlink>
        </w:p>
        <w:p w14:paraId="364ED4F0"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6" w:history="1">
            <w:r w:rsidRPr="00E8200D">
              <w:rPr>
                <w:rStyle w:val="Hyperlink"/>
                <w:noProof/>
              </w:rPr>
              <w:t>4.1</w:t>
            </w:r>
            <w:r>
              <w:rPr>
                <w:rFonts w:asciiTheme="minorHAnsi" w:eastAsiaTheme="minorEastAsia" w:hAnsiTheme="minorHAnsi" w:cstheme="minorBidi"/>
                <w:smallCaps w:val="0"/>
                <w:noProof/>
                <w:sz w:val="22"/>
                <w:szCs w:val="22"/>
                <w:lang w:eastAsia="en-CA"/>
              </w:rPr>
              <w:tab/>
            </w:r>
            <w:r w:rsidRPr="00E8200D">
              <w:rPr>
                <w:rStyle w:val="Hyperlink"/>
                <w:noProof/>
              </w:rPr>
              <w:t>Agencies must:</w:t>
            </w:r>
            <w:r>
              <w:rPr>
                <w:noProof/>
                <w:webHidden/>
              </w:rPr>
              <w:tab/>
            </w:r>
            <w:r>
              <w:rPr>
                <w:noProof/>
                <w:webHidden/>
              </w:rPr>
              <w:fldChar w:fldCharType="begin"/>
            </w:r>
            <w:r>
              <w:rPr>
                <w:noProof/>
                <w:webHidden/>
              </w:rPr>
              <w:instrText xml:space="preserve"> PAGEREF _Toc505599636 \h </w:instrText>
            </w:r>
            <w:r>
              <w:rPr>
                <w:noProof/>
                <w:webHidden/>
              </w:rPr>
            </w:r>
            <w:r>
              <w:rPr>
                <w:noProof/>
                <w:webHidden/>
              </w:rPr>
              <w:fldChar w:fldCharType="separate"/>
            </w:r>
            <w:r>
              <w:rPr>
                <w:noProof/>
                <w:webHidden/>
              </w:rPr>
              <w:t>14</w:t>
            </w:r>
            <w:r>
              <w:rPr>
                <w:noProof/>
                <w:webHidden/>
              </w:rPr>
              <w:fldChar w:fldCharType="end"/>
            </w:r>
          </w:hyperlink>
        </w:p>
        <w:p w14:paraId="094BC0CD"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37" w:history="1">
            <w:r w:rsidRPr="00E8200D">
              <w:rPr>
                <w:rStyle w:val="Hyperlink"/>
                <w:rFonts w:eastAsia="Calibri"/>
                <w:noProof/>
              </w:rPr>
              <w:t>4.2</w:t>
            </w:r>
            <w:r>
              <w:rPr>
                <w:rFonts w:asciiTheme="minorHAnsi" w:eastAsiaTheme="minorEastAsia" w:hAnsiTheme="minorHAnsi" w:cstheme="minorBidi"/>
                <w:smallCaps w:val="0"/>
                <w:noProof/>
                <w:sz w:val="22"/>
                <w:szCs w:val="22"/>
                <w:lang w:eastAsia="en-CA"/>
              </w:rPr>
              <w:tab/>
            </w:r>
            <w:r w:rsidRPr="00E8200D">
              <w:rPr>
                <w:rStyle w:val="Hyperlink"/>
                <w:noProof/>
              </w:rPr>
              <w:t>Expenses</w:t>
            </w:r>
            <w:r>
              <w:rPr>
                <w:noProof/>
                <w:webHidden/>
              </w:rPr>
              <w:tab/>
            </w:r>
            <w:r>
              <w:rPr>
                <w:noProof/>
                <w:webHidden/>
              </w:rPr>
              <w:fldChar w:fldCharType="begin"/>
            </w:r>
            <w:r>
              <w:rPr>
                <w:noProof/>
                <w:webHidden/>
              </w:rPr>
              <w:instrText xml:space="preserve"> PAGEREF _Toc505599637 \h </w:instrText>
            </w:r>
            <w:r>
              <w:rPr>
                <w:noProof/>
                <w:webHidden/>
              </w:rPr>
            </w:r>
            <w:r>
              <w:rPr>
                <w:noProof/>
                <w:webHidden/>
              </w:rPr>
              <w:fldChar w:fldCharType="separate"/>
            </w:r>
            <w:r>
              <w:rPr>
                <w:noProof/>
                <w:webHidden/>
              </w:rPr>
              <w:t>14</w:t>
            </w:r>
            <w:r>
              <w:rPr>
                <w:noProof/>
                <w:webHidden/>
              </w:rPr>
              <w:fldChar w:fldCharType="end"/>
            </w:r>
          </w:hyperlink>
        </w:p>
        <w:p w14:paraId="3A302222"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38" w:history="1">
            <w:r w:rsidRPr="00E8200D">
              <w:rPr>
                <w:rStyle w:val="Hyperlink"/>
                <w:rFonts w:cs="Arial"/>
                <w:noProof/>
              </w:rPr>
              <w:t>5.</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PROPOSAL EVALUATION CRITERIA</w:t>
            </w:r>
            <w:r>
              <w:rPr>
                <w:noProof/>
                <w:webHidden/>
              </w:rPr>
              <w:tab/>
            </w:r>
            <w:r>
              <w:rPr>
                <w:noProof/>
                <w:webHidden/>
              </w:rPr>
              <w:fldChar w:fldCharType="begin"/>
            </w:r>
            <w:r>
              <w:rPr>
                <w:noProof/>
                <w:webHidden/>
              </w:rPr>
              <w:instrText xml:space="preserve"> PAGEREF _Toc505599638 \h </w:instrText>
            </w:r>
            <w:r>
              <w:rPr>
                <w:noProof/>
                <w:webHidden/>
              </w:rPr>
            </w:r>
            <w:r>
              <w:rPr>
                <w:noProof/>
                <w:webHidden/>
              </w:rPr>
              <w:fldChar w:fldCharType="separate"/>
            </w:r>
            <w:r>
              <w:rPr>
                <w:noProof/>
                <w:webHidden/>
              </w:rPr>
              <w:t>15</w:t>
            </w:r>
            <w:r>
              <w:rPr>
                <w:noProof/>
                <w:webHidden/>
              </w:rPr>
              <w:fldChar w:fldCharType="end"/>
            </w:r>
          </w:hyperlink>
        </w:p>
        <w:p w14:paraId="639A4BE4"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39" w:history="1">
            <w:r w:rsidRPr="00E8200D">
              <w:rPr>
                <w:rStyle w:val="Hyperlink"/>
                <w:rFonts w:cs="Arial"/>
                <w:noProof/>
              </w:rPr>
              <w:t>6.</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CLARIFICATIONS &amp; INTERVIEWS</w:t>
            </w:r>
            <w:r>
              <w:rPr>
                <w:noProof/>
                <w:webHidden/>
              </w:rPr>
              <w:tab/>
            </w:r>
            <w:r>
              <w:rPr>
                <w:noProof/>
                <w:webHidden/>
              </w:rPr>
              <w:fldChar w:fldCharType="begin"/>
            </w:r>
            <w:r>
              <w:rPr>
                <w:noProof/>
                <w:webHidden/>
              </w:rPr>
              <w:instrText xml:space="preserve"> PAGEREF _Toc505599639 \h </w:instrText>
            </w:r>
            <w:r>
              <w:rPr>
                <w:noProof/>
                <w:webHidden/>
              </w:rPr>
            </w:r>
            <w:r>
              <w:rPr>
                <w:noProof/>
                <w:webHidden/>
              </w:rPr>
              <w:fldChar w:fldCharType="separate"/>
            </w:r>
            <w:r>
              <w:rPr>
                <w:noProof/>
                <w:webHidden/>
              </w:rPr>
              <w:t>16</w:t>
            </w:r>
            <w:r>
              <w:rPr>
                <w:noProof/>
                <w:webHidden/>
              </w:rPr>
              <w:fldChar w:fldCharType="end"/>
            </w:r>
          </w:hyperlink>
        </w:p>
        <w:p w14:paraId="315E45FE"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0" w:history="1">
            <w:r w:rsidRPr="00E8200D">
              <w:rPr>
                <w:rStyle w:val="Hyperlink"/>
                <w:noProof/>
              </w:rPr>
              <w:t>6.1 Clarifications</w:t>
            </w:r>
            <w:r>
              <w:rPr>
                <w:noProof/>
                <w:webHidden/>
              </w:rPr>
              <w:tab/>
            </w:r>
            <w:r>
              <w:rPr>
                <w:noProof/>
                <w:webHidden/>
              </w:rPr>
              <w:fldChar w:fldCharType="begin"/>
            </w:r>
            <w:r>
              <w:rPr>
                <w:noProof/>
                <w:webHidden/>
              </w:rPr>
              <w:instrText xml:space="preserve"> PAGEREF _Toc505599640 \h </w:instrText>
            </w:r>
            <w:r>
              <w:rPr>
                <w:noProof/>
                <w:webHidden/>
              </w:rPr>
            </w:r>
            <w:r>
              <w:rPr>
                <w:noProof/>
                <w:webHidden/>
              </w:rPr>
              <w:fldChar w:fldCharType="separate"/>
            </w:r>
            <w:r>
              <w:rPr>
                <w:noProof/>
                <w:webHidden/>
              </w:rPr>
              <w:t>16</w:t>
            </w:r>
            <w:r>
              <w:rPr>
                <w:noProof/>
                <w:webHidden/>
              </w:rPr>
              <w:fldChar w:fldCharType="end"/>
            </w:r>
          </w:hyperlink>
        </w:p>
        <w:p w14:paraId="08AFE4CA"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1" w:history="1">
            <w:r w:rsidRPr="00E8200D">
              <w:rPr>
                <w:rStyle w:val="Hyperlink"/>
                <w:noProof/>
              </w:rPr>
              <w:t>6.2 Interviews</w:t>
            </w:r>
            <w:r>
              <w:rPr>
                <w:noProof/>
                <w:webHidden/>
              </w:rPr>
              <w:tab/>
            </w:r>
            <w:r>
              <w:rPr>
                <w:noProof/>
                <w:webHidden/>
              </w:rPr>
              <w:fldChar w:fldCharType="begin"/>
            </w:r>
            <w:r>
              <w:rPr>
                <w:noProof/>
                <w:webHidden/>
              </w:rPr>
              <w:instrText xml:space="preserve"> PAGEREF _Toc505599641 \h </w:instrText>
            </w:r>
            <w:r>
              <w:rPr>
                <w:noProof/>
                <w:webHidden/>
              </w:rPr>
            </w:r>
            <w:r>
              <w:rPr>
                <w:noProof/>
                <w:webHidden/>
              </w:rPr>
              <w:fldChar w:fldCharType="separate"/>
            </w:r>
            <w:r>
              <w:rPr>
                <w:noProof/>
                <w:webHidden/>
              </w:rPr>
              <w:t>16</w:t>
            </w:r>
            <w:r>
              <w:rPr>
                <w:noProof/>
                <w:webHidden/>
              </w:rPr>
              <w:fldChar w:fldCharType="end"/>
            </w:r>
          </w:hyperlink>
        </w:p>
        <w:p w14:paraId="5EE8BFBF"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2" w:history="1">
            <w:r w:rsidRPr="00E8200D">
              <w:rPr>
                <w:rStyle w:val="Hyperlink"/>
                <w:noProof/>
              </w:rPr>
              <w:t>6.3 Evaluation Assessment</w:t>
            </w:r>
            <w:r>
              <w:rPr>
                <w:noProof/>
                <w:webHidden/>
              </w:rPr>
              <w:tab/>
            </w:r>
            <w:r>
              <w:rPr>
                <w:noProof/>
                <w:webHidden/>
              </w:rPr>
              <w:fldChar w:fldCharType="begin"/>
            </w:r>
            <w:r>
              <w:rPr>
                <w:noProof/>
                <w:webHidden/>
              </w:rPr>
              <w:instrText xml:space="preserve"> PAGEREF _Toc505599642 \h </w:instrText>
            </w:r>
            <w:r>
              <w:rPr>
                <w:noProof/>
                <w:webHidden/>
              </w:rPr>
            </w:r>
            <w:r>
              <w:rPr>
                <w:noProof/>
                <w:webHidden/>
              </w:rPr>
              <w:fldChar w:fldCharType="separate"/>
            </w:r>
            <w:r>
              <w:rPr>
                <w:noProof/>
                <w:webHidden/>
              </w:rPr>
              <w:t>17</w:t>
            </w:r>
            <w:r>
              <w:rPr>
                <w:noProof/>
                <w:webHidden/>
              </w:rPr>
              <w:fldChar w:fldCharType="end"/>
            </w:r>
          </w:hyperlink>
        </w:p>
        <w:p w14:paraId="2210DC3A"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43" w:history="1">
            <w:r w:rsidRPr="00E8200D">
              <w:rPr>
                <w:rStyle w:val="Hyperlink"/>
                <w:rFonts w:cs="Arial"/>
                <w:noProof/>
              </w:rPr>
              <w:t>7.</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TIMELINES AND RFP PROCESS</w:t>
            </w:r>
            <w:r>
              <w:rPr>
                <w:noProof/>
                <w:webHidden/>
              </w:rPr>
              <w:tab/>
            </w:r>
            <w:r>
              <w:rPr>
                <w:noProof/>
                <w:webHidden/>
              </w:rPr>
              <w:fldChar w:fldCharType="begin"/>
            </w:r>
            <w:r>
              <w:rPr>
                <w:noProof/>
                <w:webHidden/>
              </w:rPr>
              <w:instrText xml:space="preserve"> PAGEREF _Toc505599643 \h </w:instrText>
            </w:r>
            <w:r>
              <w:rPr>
                <w:noProof/>
                <w:webHidden/>
              </w:rPr>
            </w:r>
            <w:r>
              <w:rPr>
                <w:noProof/>
                <w:webHidden/>
              </w:rPr>
              <w:fldChar w:fldCharType="separate"/>
            </w:r>
            <w:r>
              <w:rPr>
                <w:noProof/>
                <w:webHidden/>
              </w:rPr>
              <w:t>17</w:t>
            </w:r>
            <w:r>
              <w:rPr>
                <w:noProof/>
                <w:webHidden/>
              </w:rPr>
              <w:fldChar w:fldCharType="end"/>
            </w:r>
          </w:hyperlink>
        </w:p>
        <w:p w14:paraId="7BDD6EBD"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4" w:history="1">
            <w:r w:rsidRPr="00E8200D">
              <w:rPr>
                <w:rStyle w:val="Hyperlink"/>
                <w:noProof/>
              </w:rPr>
              <w:t>7.1 Timelines</w:t>
            </w:r>
            <w:r>
              <w:rPr>
                <w:noProof/>
                <w:webHidden/>
              </w:rPr>
              <w:tab/>
            </w:r>
            <w:r>
              <w:rPr>
                <w:noProof/>
                <w:webHidden/>
              </w:rPr>
              <w:fldChar w:fldCharType="begin"/>
            </w:r>
            <w:r>
              <w:rPr>
                <w:noProof/>
                <w:webHidden/>
              </w:rPr>
              <w:instrText xml:space="preserve"> PAGEREF _Toc505599644 \h </w:instrText>
            </w:r>
            <w:r>
              <w:rPr>
                <w:noProof/>
                <w:webHidden/>
              </w:rPr>
            </w:r>
            <w:r>
              <w:rPr>
                <w:noProof/>
                <w:webHidden/>
              </w:rPr>
              <w:fldChar w:fldCharType="separate"/>
            </w:r>
            <w:r>
              <w:rPr>
                <w:noProof/>
                <w:webHidden/>
              </w:rPr>
              <w:t>17</w:t>
            </w:r>
            <w:r>
              <w:rPr>
                <w:noProof/>
                <w:webHidden/>
              </w:rPr>
              <w:fldChar w:fldCharType="end"/>
            </w:r>
          </w:hyperlink>
        </w:p>
        <w:p w14:paraId="78EE4869"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5" w:history="1">
            <w:r w:rsidRPr="00E8200D">
              <w:rPr>
                <w:rStyle w:val="Hyperlink"/>
                <w:noProof/>
              </w:rPr>
              <w:t>7.2 Information Session</w:t>
            </w:r>
            <w:r>
              <w:rPr>
                <w:noProof/>
                <w:webHidden/>
              </w:rPr>
              <w:tab/>
            </w:r>
            <w:r>
              <w:rPr>
                <w:noProof/>
                <w:webHidden/>
              </w:rPr>
              <w:fldChar w:fldCharType="begin"/>
            </w:r>
            <w:r>
              <w:rPr>
                <w:noProof/>
                <w:webHidden/>
              </w:rPr>
              <w:instrText xml:space="preserve"> PAGEREF _Toc505599645 \h </w:instrText>
            </w:r>
            <w:r>
              <w:rPr>
                <w:noProof/>
                <w:webHidden/>
              </w:rPr>
            </w:r>
            <w:r>
              <w:rPr>
                <w:noProof/>
                <w:webHidden/>
              </w:rPr>
              <w:fldChar w:fldCharType="separate"/>
            </w:r>
            <w:r>
              <w:rPr>
                <w:noProof/>
                <w:webHidden/>
              </w:rPr>
              <w:t>18</w:t>
            </w:r>
            <w:r>
              <w:rPr>
                <w:noProof/>
                <w:webHidden/>
              </w:rPr>
              <w:fldChar w:fldCharType="end"/>
            </w:r>
          </w:hyperlink>
        </w:p>
        <w:p w14:paraId="685CD8CE"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6" w:history="1">
            <w:r w:rsidRPr="00E8200D">
              <w:rPr>
                <w:rStyle w:val="Hyperlink"/>
                <w:noProof/>
              </w:rPr>
              <w:t>7.3 Questions</w:t>
            </w:r>
            <w:r>
              <w:rPr>
                <w:noProof/>
                <w:webHidden/>
              </w:rPr>
              <w:tab/>
            </w:r>
            <w:r>
              <w:rPr>
                <w:noProof/>
                <w:webHidden/>
              </w:rPr>
              <w:fldChar w:fldCharType="begin"/>
            </w:r>
            <w:r>
              <w:rPr>
                <w:noProof/>
                <w:webHidden/>
              </w:rPr>
              <w:instrText xml:space="preserve"> PAGEREF _Toc505599646 \h </w:instrText>
            </w:r>
            <w:r>
              <w:rPr>
                <w:noProof/>
                <w:webHidden/>
              </w:rPr>
            </w:r>
            <w:r>
              <w:rPr>
                <w:noProof/>
                <w:webHidden/>
              </w:rPr>
              <w:fldChar w:fldCharType="separate"/>
            </w:r>
            <w:r>
              <w:rPr>
                <w:noProof/>
                <w:webHidden/>
              </w:rPr>
              <w:t>18</w:t>
            </w:r>
            <w:r>
              <w:rPr>
                <w:noProof/>
                <w:webHidden/>
              </w:rPr>
              <w:fldChar w:fldCharType="end"/>
            </w:r>
          </w:hyperlink>
        </w:p>
        <w:p w14:paraId="4CF64FFF" w14:textId="77777777" w:rsidR="0085400F" w:rsidRDefault="0085400F">
          <w:pPr>
            <w:pStyle w:val="TOC2"/>
            <w:rPr>
              <w:rFonts w:asciiTheme="minorHAnsi" w:eastAsiaTheme="minorEastAsia" w:hAnsiTheme="minorHAnsi" w:cstheme="minorBidi"/>
              <w:smallCaps w:val="0"/>
              <w:noProof/>
              <w:sz w:val="22"/>
              <w:szCs w:val="22"/>
              <w:lang w:eastAsia="en-CA"/>
            </w:rPr>
          </w:pPr>
          <w:hyperlink w:anchor="_Toc505599647" w:history="1">
            <w:r w:rsidRPr="00E8200D">
              <w:rPr>
                <w:rStyle w:val="Hyperlink"/>
                <w:noProof/>
              </w:rPr>
              <w:t>7.4 Addendum</w:t>
            </w:r>
            <w:r>
              <w:rPr>
                <w:noProof/>
                <w:webHidden/>
              </w:rPr>
              <w:tab/>
            </w:r>
            <w:r>
              <w:rPr>
                <w:noProof/>
                <w:webHidden/>
              </w:rPr>
              <w:fldChar w:fldCharType="begin"/>
            </w:r>
            <w:r>
              <w:rPr>
                <w:noProof/>
                <w:webHidden/>
              </w:rPr>
              <w:instrText xml:space="preserve"> PAGEREF _Toc505599647 \h </w:instrText>
            </w:r>
            <w:r>
              <w:rPr>
                <w:noProof/>
                <w:webHidden/>
              </w:rPr>
            </w:r>
            <w:r>
              <w:rPr>
                <w:noProof/>
                <w:webHidden/>
              </w:rPr>
              <w:fldChar w:fldCharType="separate"/>
            </w:r>
            <w:r>
              <w:rPr>
                <w:noProof/>
                <w:webHidden/>
              </w:rPr>
              <w:t>18</w:t>
            </w:r>
            <w:r>
              <w:rPr>
                <w:noProof/>
                <w:webHidden/>
              </w:rPr>
              <w:fldChar w:fldCharType="end"/>
            </w:r>
          </w:hyperlink>
        </w:p>
        <w:p w14:paraId="2067B877"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48" w:history="1">
            <w:r w:rsidRPr="00E8200D">
              <w:rPr>
                <w:rStyle w:val="Hyperlink"/>
                <w:noProof/>
              </w:rPr>
              <w:t>8.</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PARTNERSHIPS AND COLLABORATION</w:t>
            </w:r>
            <w:r>
              <w:rPr>
                <w:noProof/>
                <w:webHidden/>
              </w:rPr>
              <w:tab/>
            </w:r>
            <w:r>
              <w:rPr>
                <w:noProof/>
                <w:webHidden/>
              </w:rPr>
              <w:fldChar w:fldCharType="begin"/>
            </w:r>
            <w:r>
              <w:rPr>
                <w:noProof/>
                <w:webHidden/>
              </w:rPr>
              <w:instrText xml:space="preserve"> PAGEREF _Toc505599648 \h </w:instrText>
            </w:r>
            <w:r>
              <w:rPr>
                <w:noProof/>
                <w:webHidden/>
              </w:rPr>
            </w:r>
            <w:r>
              <w:rPr>
                <w:noProof/>
                <w:webHidden/>
              </w:rPr>
              <w:fldChar w:fldCharType="separate"/>
            </w:r>
            <w:r>
              <w:rPr>
                <w:noProof/>
                <w:webHidden/>
              </w:rPr>
              <w:t>18</w:t>
            </w:r>
            <w:r>
              <w:rPr>
                <w:noProof/>
                <w:webHidden/>
              </w:rPr>
              <w:fldChar w:fldCharType="end"/>
            </w:r>
          </w:hyperlink>
        </w:p>
        <w:p w14:paraId="461C6401" w14:textId="77777777" w:rsidR="0085400F" w:rsidRDefault="0085400F">
          <w:pPr>
            <w:pStyle w:val="TOC1"/>
            <w:tabs>
              <w:tab w:val="left" w:pos="960"/>
            </w:tabs>
            <w:rPr>
              <w:rFonts w:asciiTheme="minorHAnsi" w:eastAsiaTheme="minorEastAsia" w:hAnsiTheme="minorHAnsi" w:cstheme="minorBidi"/>
              <w:b w:val="0"/>
              <w:bCs w:val="0"/>
              <w:caps w:val="0"/>
              <w:noProof/>
              <w:sz w:val="22"/>
              <w:szCs w:val="22"/>
              <w:lang w:eastAsia="en-CA"/>
            </w:rPr>
          </w:pPr>
          <w:hyperlink w:anchor="_Toc505599649" w:history="1">
            <w:r w:rsidRPr="00E8200D">
              <w:rPr>
                <w:rStyle w:val="Hyperlink"/>
                <w:rFonts w:cs="Arial"/>
                <w:noProof/>
              </w:rPr>
              <w:t>9.</w:t>
            </w:r>
            <w:r>
              <w:rPr>
                <w:rFonts w:asciiTheme="minorHAnsi" w:eastAsiaTheme="minorEastAsia" w:hAnsiTheme="minorHAnsi" w:cstheme="minorBidi"/>
                <w:b w:val="0"/>
                <w:bCs w:val="0"/>
                <w:caps w:val="0"/>
                <w:noProof/>
                <w:sz w:val="22"/>
                <w:szCs w:val="22"/>
                <w:lang w:eastAsia="en-CA"/>
              </w:rPr>
              <w:tab/>
            </w:r>
            <w:r w:rsidRPr="00E8200D">
              <w:rPr>
                <w:rStyle w:val="Hyperlink"/>
                <w:rFonts w:cs="Arial"/>
                <w:noProof/>
              </w:rPr>
              <w:t>EXPECTATIONS OF APPROVED PROPONENTS</w:t>
            </w:r>
            <w:r>
              <w:rPr>
                <w:noProof/>
                <w:webHidden/>
              </w:rPr>
              <w:tab/>
            </w:r>
            <w:r>
              <w:rPr>
                <w:noProof/>
                <w:webHidden/>
              </w:rPr>
              <w:fldChar w:fldCharType="begin"/>
            </w:r>
            <w:r>
              <w:rPr>
                <w:noProof/>
                <w:webHidden/>
              </w:rPr>
              <w:instrText xml:space="preserve"> PAGEREF _Toc505599649 \h </w:instrText>
            </w:r>
            <w:r>
              <w:rPr>
                <w:noProof/>
                <w:webHidden/>
              </w:rPr>
            </w:r>
            <w:r>
              <w:rPr>
                <w:noProof/>
                <w:webHidden/>
              </w:rPr>
              <w:fldChar w:fldCharType="separate"/>
            </w:r>
            <w:r>
              <w:rPr>
                <w:noProof/>
                <w:webHidden/>
              </w:rPr>
              <w:t>19</w:t>
            </w:r>
            <w:r>
              <w:rPr>
                <w:noProof/>
                <w:webHidden/>
              </w:rPr>
              <w:fldChar w:fldCharType="end"/>
            </w:r>
          </w:hyperlink>
        </w:p>
        <w:p w14:paraId="4A354BBC" w14:textId="77777777" w:rsidR="0085400F" w:rsidRDefault="0085400F">
          <w:pPr>
            <w:pStyle w:val="TOC1"/>
            <w:rPr>
              <w:rFonts w:asciiTheme="minorHAnsi" w:eastAsiaTheme="minorEastAsia" w:hAnsiTheme="minorHAnsi" w:cstheme="minorBidi"/>
              <w:b w:val="0"/>
              <w:bCs w:val="0"/>
              <w:caps w:val="0"/>
              <w:noProof/>
              <w:sz w:val="22"/>
              <w:szCs w:val="22"/>
              <w:lang w:eastAsia="en-CA"/>
            </w:rPr>
          </w:pPr>
          <w:hyperlink w:anchor="_Toc505599650" w:history="1">
            <w:r w:rsidRPr="00E8200D">
              <w:rPr>
                <w:rStyle w:val="Hyperlink"/>
                <w:rFonts w:cs="Arial"/>
                <w:noProof/>
              </w:rPr>
              <w:t>Appendix A: Conditions for Proposal Submission</w:t>
            </w:r>
            <w:r>
              <w:rPr>
                <w:noProof/>
                <w:webHidden/>
              </w:rPr>
              <w:tab/>
            </w:r>
            <w:r>
              <w:rPr>
                <w:noProof/>
                <w:webHidden/>
              </w:rPr>
              <w:fldChar w:fldCharType="begin"/>
            </w:r>
            <w:r>
              <w:rPr>
                <w:noProof/>
                <w:webHidden/>
              </w:rPr>
              <w:instrText xml:space="preserve"> PAGEREF _Toc505599650 \h </w:instrText>
            </w:r>
            <w:r>
              <w:rPr>
                <w:noProof/>
                <w:webHidden/>
              </w:rPr>
            </w:r>
            <w:r>
              <w:rPr>
                <w:noProof/>
                <w:webHidden/>
              </w:rPr>
              <w:fldChar w:fldCharType="separate"/>
            </w:r>
            <w:r>
              <w:rPr>
                <w:noProof/>
                <w:webHidden/>
              </w:rPr>
              <w:t>20</w:t>
            </w:r>
            <w:r>
              <w:rPr>
                <w:noProof/>
                <w:webHidden/>
              </w:rPr>
              <w:fldChar w:fldCharType="end"/>
            </w:r>
          </w:hyperlink>
        </w:p>
        <w:p w14:paraId="79A74F2C" w14:textId="77777777" w:rsidR="0085400F" w:rsidRDefault="0085400F">
          <w:pPr>
            <w:pStyle w:val="TOC1"/>
            <w:rPr>
              <w:rFonts w:asciiTheme="minorHAnsi" w:eastAsiaTheme="minorEastAsia" w:hAnsiTheme="minorHAnsi" w:cstheme="minorBidi"/>
              <w:b w:val="0"/>
              <w:bCs w:val="0"/>
              <w:caps w:val="0"/>
              <w:noProof/>
              <w:sz w:val="22"/>
              <w:szCs w:val="22"/>
              <w:lang w:eastAsia="en-CA"/>
            </w:rPr>
          </w:pPr>
          <w:hyperlink w:anchor="_Toc505599651" w:history="1">
            <w:r w:rsidRPr="00E8200D">
              <w:rPr>
                <w:rStyle w:val="Hyperlink"/>
                <w:rFonts w:cs="Arial"/>
                <w:noProof/>
              </w:rPr>
              <w:t>Appendix B: Anti-Racism, Access and Equity Policy and Guidelines</w:t>
            </w:r>
            <w:r>
              <w:rPr>
                <w:noProof/>
                <w:webHidden/>
              </w:rPr>
              <w:tab/>
            </w:r>
            <w:r>
              <w:rPr>
                <w:noProof/>
                <w:webHidden/>
              </w:rPr>
              <w:fldChar w:fldCharType="begin"/>
            </w:r>
            <w:r>
              <w:rPr>
                <w:noProof/>
                <w:webHidden/>
              </w:rPr>
              <w:instrText xml:space="preserve"> PAGEREF _Toc505599651 \h </w:instrText>
            </w:r>
            <w:r>
              <w:rPr>
                <w:noProof/>
                <w:webHidden/>
              </w:rPr>
            </w:r>
            <w:r>
              <w:rPr>
                <w:noProof/>
                <w:webHidden/>
              </w:rPr>
              <w:fldChar w:fldCharType="separate"/>
            </w:r>
            <w:r>
              <w:rPr>
                <w:noProof/>
                <w:webHidden/>
              </w:rPr>
              <w:t>22</w:t>
            </w:r>
            <w:r>
              <w:rPr>
                <w:noProof/>
                <w:webHidden/>
              </w:rPr>
              <w:fldChar w:fldCharType="end"/>
            </w:r>
          </w:hyperlink>
        </w:p>
        <w:p w14:paraId="2295500F" w14:textId="77777777" w:rsidR="0085400F" w:rsidRDefault="0085400F">
          <w:pPr>
            <w:pStyle w:val="TOC1"/>
            <w:rPr>
              <w:rFonts w:asciiTheme="minorHAnsi" w:eastAsiaTheme="minorEastAsia" w:hAnsiTheme="minorHAnsi" w:cstheme="minorBidi"/>
              <w:b w:val="0"/>
              <w:bCs w:val="0"/>
              <w:caps w:val="0"/>
              <w:noProof/>
              <w:sz w:val="22"/>
              <w:szCs w:val="22"/>
              <w:lang w:eastAsia="en-CA"/>
            </w:rPr>
          </w:pPr>
          <w:hyperlink w:anchor="_Toc505599652" w:history="1">
            <w:r w:rsidRPr="00E8200D">
              <w:rPr>
                <w:rStyle w:val="Hyperlink"/>
                <w:rFonts w:cs="Arial"/>
                <w:noProof/>
              </w:rPr>
              <w:t>Appendix C: Policy on the Consideration of Unrestricted Reserves and Operating Surpluses in the Assessment Process</w:t>
            </w:r>
            <w:r>
              <w:rPr>
                <w:noProof/>
                <w:webHidden/>
              </w:rPr>
              <w:tab/>
            </w:r>
            <w:r>
              <w:rPr>
                <w:noProof/>
                <w:webHidden/>
              </w:rPr>
              <w:fldChar w:fldCharType="begin"/>
            </w:r>
            <w:r>
              <w:rPr>
                <w:noProof/>
                <w:webHidden/>
              </w:rPr>
              <w:instrText xml:space="preserve"> PAGEREF _Toc505599652 \h </w:instrText>
            </w:r>
            <w:r>
              <w:rPr>
                <w:noProof/>
                <w:webHidden/>
              </w:rPr>
            </w:r>
            <w:r>
              <w:rPr>
                <w:noProof/>
                <w:webHidden/>
              </w:rPr>
              <w:fldChar w:fldCharType="separate"/>
            </w:r>
            <w:r>
              <w:rPr>
                <w:noProof/>
                <w:webHidden/>
              </w:rPr>
              <w:t>27</w:t>
            </w:r>
            <w:r>
              <w:rPr>
                <w:noProof/>
                <w:webHidden/>
              </w:rPr>
              <w:fldChar w:fldCharType="end"/>
            </w:r>
          </w:hyperlink>
        </w:p>
        <w:p w14:paraId="073E9158" w14:textId="552D19B4" w:rsidR="0085400F" w:rsidRDefault="0085400F">
          <w:r>
            <w:rPr>
              <w:b/>
              <w:bCs/>
              <w:noProof/>
            </w:rPr>
            <w:fldChar w:fldCharType="end"/>
          </w:r>
        </w:p>
      </w:sdtContent>
    </w:sdt>
    <w:p w14:paraId="7DC87344" w14:textId="77777777" w:rsidR="00913C46" w:rsidRDefault="00913C46">
      <w:r>
        <w:br w:type="page"/>
      </w:r>
    </w:p>
    <w:p w14:paraId="0DFAFA28" w14:textId="77777777" w:rsidR="0058695F" w:rsidRPr="00816FC2" w:rsidRDefault="0058695F" w:rsidP="00635C2F">
      <w:pPr>
        <w:pStyle w:val="Heading1"/>
        <w:numPr>
          <w:ilvl w:val="0"/>
          <w:numId w:val="17"/>
        </w:numPr>
        <w:pBdr>
          <w:top w:val="single" w:sz="24" w:space="1" w:color="auto"/>
          <w:left w:val="single" w:sz="24" w:space="4" w:color="auto"/>
          <w:bottom w:val="single" w:sz="24" w:space="1" w:color="auto"/>
          <w:right w:val="single" w:sz="24" w:space="4" w:color="auto"/>
        </w:pBdr>
        <w:shd w:val="clear" w:color="auto" w:fill="CCC0D9"/>
        <w:rPr>
          <w:rFonts w:cs="Arial"/>
          <w:sz w:val="28"/>
          <w:szCs w:val="28"/>
          <w:u w:val="none"/>
        </w:rPr>
      </w:pPr>
      <w:bookmarkStart w:id="2" w:name="_Toc505599619"/>
      <w:r w:rsidRPr="00816FC2">
        <w:rPr>
          <w:rFonts w:cs="Arial"/>
          <w:sz w:val="28"/>
          <w:szCs w:val="28"/>
          <w:u w:val="none"/>
        </w:rPr>
        <w:lastRenderedPageBreak/>
        <w:t>KEY INFORMATION</w:t>
      </w:r>
      <w:bookmarkEnd w:id="1"/>
      <w:bookmarkEnd w:id="2"/>
    </w:p>
    <w:p w14:paraId="705B8D25" w14:textId="77777777" w:rsidR="0058695F" w:rsidRDefault="0058695F" w:rsidP="0058695F">
      <w:pPr>
        <w:pStyle w:val="Heading2"/>
      </w:pPr>
      <w:bookmarkStart w:id="3" w:name="_Toc466976646"/>
      <w:bookmarkStart w:id="4" w:name="_Toc505599620"/>
      <w:r w:rsidRPr="00816FC2">
        <w:t>1.1 Purpose of RFP</w:t>
      </w:r>
      <w:bookmarkEnd w:id="3"/>
      <w:bookmarkEnd w:id="4"/>
    </w:p>
    <w:p w14:paraId="409FC7D0" w14:textId="3CC4A08B" w:rsidR="00E60C60" w:rsidRDefault="00B76F07" w:rsidP="00E60C60">
      <w:pPr>
        <w:spacing w:before="120"/>
        <w:rPr>
          <w:rFonts w:cs="Arial"/>
        </w:rPr>
      </w:pPr>
      <w:r w:rsidRPr="001C3C04">
        <w:rPr>
          <w:rStyle w:val="CommentReference"/>
          <w:sz w:val="22"/>
          <w:szCs w:val="22"/>
        </w:rPr>
        <w:t>T</w:t>
      </w:r>
      <w:r w:rsidR="00B43C2C" w:rsidRPr="001C3C04">
        <w:rPr>
          <w:szCs w:val="22"/>
        </w:rPr>
        <w:t>he intent of this Request for Proposals (RFP) is to award funding to</w:t>
      </w:r>
      <w:r w:rsidR="00BE6FD6">
        <w:rPr>
          <w:szCs w:val="22"/>
        </w:rPr>
        <w:t xml:space="preserve"> a</w:t>
      </w:r>
      <w:r w:rsidR="00B43C2C" w:rsidRPr="001C3C04">
        <w:rPr>
          <w:szCs w:val="22"/>
        </w:rPr>
        <w:t xml:space="preserve"> </w:t>
      </w:r>
      <w:r w:rsidR="000359D4">
        <w:rPr>
          <w:szCs w:val="22"/>
        </w:rPr>
        <w:t xml:space="preserve">housing </w:t>
      </w:r>
      <w:r w:rsidR="00E60C60">
        <w:rPr>
          <w:szCs w:val="22"/>
        </w:rPr>
        <w:t xml:space="preserve">support </w:t>
      </w:r>
      <w:r w:rsidR="000359D4">
        <w:rPr>
          <w:szCs w:val="22"/>
        </w:rPr>
        <w:t>provider</w:t>
      </w:r>
      <w:r w:rsidR="00B43C2C" w:rsidRPr="001C3C04">
        <w:rPr>
          <w:szCs w:val="22"/>
        </w:rPr>
        <w:t xml:space="preserve"> to </w:t>
      </w:r>
      <w:r w:rsidR="00DE11D8">
        <w:rPr>
          <w:szCs w:val="22"/>
        </w:rPr>
        <w:t xml:space="preserve">provide, </w:t>
      </w:r>
      <w:r w:rsidR="00BE6FD6">
        <w:rPr>
          <w:rFonts w:cs="Arial"/>
        </w:rPr>
        <w:t xml:space="preserve">co-ordinate and oversee the </w:t>
      </w:r>
      <w:r w:rsidR="00BE6FD6" w:rsidRPr="00C00444">
        <w:rPr>
          <w:rFonts w:cs="Arial"/>
        </w:rPr>
        <w:t>deliver</w:t>
      </w:r>
      <w:r w:rsidR="00BE6FD6">
        <w:rPr>
          <w:rFonts w:cs="Arial"/>
        </w:rPr>
        <w:t>y of</w:t>
      </w:r>
      <w:r w:rsidR="00BE6FD6" w:rsidRPr="00C00444">
        <w:rPr>
          <w:rFonts w:cs="Arial"/>
        </w:rPr>
        <w:t xml:space="preserve"> support services to </w:t>
      </w:r>
      <w:r w:rsidR="00BE6FD6">
        <w:rPr>
          <w:rFonts w:cs="Arial"/>
        </w:rPr>
        <w:t xml:space="preserve">new and current </w:t>
      </w:r>
      <w:r w:rsidR="00BE6FD6" w:rsidRPr="00C00444">
        <w:rPr>
          <w:rFonts w:cs="Arial"/>
        </w:rPr>
        <w:t xml:space="preserve">tenants of </w:t>
      </w:r>
      <w:r w:rsidR="00BE6FD6">
        <w:rPr>
          <w:rFonts w:cs="Arial"/>
        </w:rPr>
        <w:t>204 units located in 22 TCHC rooming houses</w:t>
      </w:r>
      <w:r w:rsidR="00BE6FD6" w:rsidRPr="00C00444">
        <w:rPr>
          <w:rFonts w:cs="Arial"/>
        </w:rPr>
        <w:t>.</w:t>
      </w:r>
      <w:r w:rsidR="00826CAB">
        <w:rPr>
          <w:rFonts w:cs="Arial"/>
        </w:rPr>
        <w:t xml:space="preserve"> The P</w:t>
      </w:r>
      <w:r w:rsidR="00BE6FD6">
        <w:rPr>
          <w:rFonts w:cs="Arial"/>
        </w:rPr>
        <w:t xml:space="preserve">roponent may either directly deliver supports, or partner with experienced </w:t>
      </w:r>
      <w:r w:rsidR="00F97250">
        <w:rPr>
          <w:rFonts w:cs="Arial"/>
        </w:rPr>
        <w:t xml:space="preserve">housing </w:t>
      </w:r>
      <w:r w:rsidR="00BE6FD6">
        <w:rPr>
          <w:rFonts w:cs="Arial"/>
        </w:rPr>
        <w:t>support providers to deliver s</w:t>
      </w:r>
      <w:r w:rsidR="00BE6FD6" w:rsidRPr="00C00444">
        <w:rPr>
          <w:rFonts w:cs="Arial"/>
        </w:rPr>
        <w:t xml:space="preserve">upport services </w:t>
      </w:r>
      <w:r w:rsidR="00BE6FD6">
        <w:rPr>
          <w:rFonts w:cs="Arial"/>
        </w:rPr>
        <w:t>that are</w:t>
      </w:r>
      <w:r w:rsidR="00BE6FD6" w:rsidRPr="00C00444">
        <w:rPr>
          <w:rFonts w:cs="Arial"/>
        </w:rPr>
        <w:t xml:space="preserve"> flexible and personalized to the needs of each tenant.  The aim is to promote housing stability and improved </w:t>
      </w:r>
      <w:r w:rsidR="00BE6FD6" w:rsidRPr="00210645">
        <w:rPr>
          <w:rFonts w:cs="Arial"/>
        </w:rPr>
        <w:t>quality of life</w:t>
      </w:r>
      <w:r w:rsidR="00BE6FD6">
        <w:rPr>
          <w:rFonts w:cs="Arial"/>
        </w:rPr>
        <w:t xml:space="preserve"> for people exiting, or at risk of, homelessness</w:t>
      </w:r>
      <w:r w:rsidR="00BE6FD6" w:rsidRPr="00210645">
        <w:rPr>
          <w:rFonts w:cs="Arial"/>
        </w:rPr>
        <w:t xml:space="preserve">. </w:t>
      </w:r>
    </w:p>
    <w:p w14:paraId="7CEAA126" w14:textId="6138900D" w:rsidR="00B607DD" w:rsidRDefault="00B607DD" w:rsidP="00B607DD">
      <w:pPr>
        <w:spacing w:before="120"/>
        <w:rPr>
          <w:rFonts w:cs="Arial"/>
        </w:rPr>
      </w:pPr>
      <w:r>
        <w:rPr>
          <w:rFonts w:cs="Arial"/>
        </w:rPr>
        <w:t>TCHC will continue to operate these units and thus it is crucial that housing support providers are able to work closely and collaboratively with TCHC as partners in housing stability.  The support provider will be responsible to commun</w:t>
      </w:r>
      <w:r w:rsidR="00967F22">
        <w:rPr>
          <w:rFonts w:cs="Arial"/>
        </w:rPr>
        <w:t>icate regularly with TCHC staff.</w:t>
      </w:r>
    </w:p>
    <w:p w14:paraId="1319AE3B" w14:textId="72F2196C" w:rsidR="006128DB" w:rsidRDefault="00F97250" w:rsidP="006128DB">
      <w:pPr>
        <w:spacing w:before="120"/>
        <w:rPr>
          <w:rFonts w:cs="Arial"/>
        </w:rPr>
      </w:pPr>
      <w:r>
        <w:rPr>
          <w:rFonts w:cs="Arial"/>
        </w:rPr>
        <w:t>Housing s</w:t>
      </w:r>
      <w:r w:rsidR="006128DB">
        <w:rPr>
          <w:rFonts w:cs="Arial"/>
        </w:rPr>
        <w:t>upport provider</w:t>
      </w:r>
      <w:r w:rsidR="00307B0F">
        <w:rPr>
          <w:rFonts w:cs="Arial"/>
        </w:rPr>
        <w:t xml:space="preserve"> or partner</w:t>
      </w:r>
      <w:r w:rsidR="00967F22">
        <w:rPr>
          <w:rFonts w:cs="Arial"/>
        </w:rPr>
        <w:t>s</w:t>
      </w:r>
      <w:r w:rsidR="006128DB">
        <w:rPr>
          <w:rFonts w:cs="Arial"/>
        </w:rPr>
        <w:t xml:space="preserve"> will be required to:</w:t>
      </w:r>
    </w:p>
    <w:p w14:paraId="5B3DBF69" w14:textId="77777777" w:rsidR="006128DB" w:rsidRDefault="006128DB" w:rsidP="00307B0F">
      <w:pPr>
        <w:pStyle w:val="ListParagraph"/>
        <w:numPr>
          <w:ilvl w:val="0"/>
          <w:numId w:val="54"/>
        </w:numPr>
        <w:spacing w:before="120" w:line="276" w:lineRule="auto"/>
        <w:contextualSpacing/>
        <w:rPr>
          <w:rFonts w:cs="Arial"/>
        </w:rPr>
      </w:pPr>
      <w:r w:rsidRPr="00AA44EF">
        <w:rPr>
          <w:rFonts w:cs="Arial"/>
        </w:rPr>
        <w:t>conduct a community assessment;</w:t>
      </w:r>
    </w:p>
    <w:p w14:paraId="6E13C300" w14:textId="77777777" w:rsidR="006128DB" w:rsidRPr="00AA44EF" w:rsidRDefault="006128DB" w:rsidP="00307B0F">
      <w:pPr>
        <w:pStyle w:val="ListParagraph"/>
        <w:numPr>
          <w:ilvl w:val="0"/>
          <w:numId w:val="54"/>
        </w:numPr>
        <w:spacing w:before="120" w:line="276" w:lineRule="auto"/>
        <w:contextualSpacing/>
        <w:rPr>
          <w:rFonts w:cs="Arial"/>
        </w:rPr>
      </w:pPr>
      <w:r w:rsidRPr="00AA44EF">
        <w:rPr>
          <w:rFonts w:cs="Arial"/>
        </w:rPr>
        <w:t>create a plan to engage with current tenants;</w:t>
      </w:r>
    </w:p>
    <w:p w14:paraId="072CC42D" w14:textId="77777777" w:rsidR="006128DB" w:rsidRPr="00AA44EF" w:rsidRDefault="006128DB" w:rsidP="00307B0F">
      <w:pPr>
        <w:pStyle w:val="ListParagraph"/>
        <w:numPr>
          <w:ilvl w:val="0"/>
          <w:numId w:val="54"/>
        </w:numPr>
        <w:spacing w:before="120" w:line="276" w:lineRule="auto"/>
        <w:contextualSpacing/>
        <w:rPr>
          <w:rFonts w:cs="Arial"/>
        </w:rPr>
      </w:pPr>
      <w:r w:rsidRPr="00AA44EF">
        <w:rPr>
          <w:rFonts w:cs="Arial"/>
        </w:rPr>
        <w:t>create a plan to engage with residential and business neighbours;</w:t>
      </w:r>
    </w:p>
    <w:p w14:paraId="5B6E987C" w14:textId="77777777" w:rsidR="006128DB" w:rsidRDefault="006128DB" w:rsidP="00307B0F">
      <w:pPr>
        <w:pStyle w:val="ListParagraph"/>
        <w:numPr>
          <w:ilvl w:val="0"/>
          <w:numId w:val="54"/>
        </w:numPr>
        <w:spacing w:before="120" w:line="276" w:lineRule="auto"/>
        <w:contextualSpacing/>
        <w:rPr>
          <w:rFonts w:cs="Arial"/>
        </w:rPr>
      </w:pPr>
      <w:r w:rsidRPr="00AA44EF">
        <w:rPr>
          <w:rFonts w:cs="Arial"/>
        </w:rPr>
        <w:t>work with individual tenants to increase housing stability;</w:t>
      </w:r>
    </w:p>
    <w:p w14:paraId="59CB9860" w14:textId="199B1465" w:rsidR="00F97250" w:rsidRPr="00F97250" w:rsidRDefault="00F97250" w:rsidP="00307B0F">
      <w:pPr>
        <w:pStyle w:val="ListParagraph"/>
        <w:numPr>
          <w:ilvl w:val="0"/>
          <w:numId w:val="54"/>
        </w:numPr>
        <w:spacing w:before="120" w:line="276" w:lineRule="auto"/>
        <w:contextualSpacing/>
        <w:rPr>
          <w:rFonts w:cs="Arial"/>
        </w:rPr>
      </w:pPr>
      <w:r>
        <w:rPr>
          <w:rFonts w:cs="Arial"/>
        </w:rPr>
        <w:t xml:space="preserve">create a Community Action </w:t>
      </w:r>
      <w:r w:rsidR="003E33FD">
        <w:rPr>
          <w:rFonts w:cs="Arial"/>
        </w:rPr>
        <w:t>Plan, working with tenants to identify community needs and a plan to address the most pressing issues</w:t>
      </w:r>
      <w:r w:rsidR="0085400F">
        <w:rPr>
          <w:rFonts w:cs="Arial"/>
        </w:rPr>
        <w:t>;</w:t>
      </w:r>
    </w:p>
    <w:p w14:paraId="3CDCB858" w14:textId="77777777" w:rsidR="006128DB" w:rsidRPr="00AA44EF" w:rsidRDefault="006128DB" w:rsidP="00307B0F">
      <w:pPr>
        <w:pStyle w:val="ListParagraph"/>
        <w:numPr>
          <w:ilvl w:val="0"/>
          <w:numId w:val="54"/>
        </w:numPr>
        <w:spacing w:before="120" w:line="276" w:lineRule="auto"/>
        <w:contextualSpacing/>
        <w:rPr>
          <w:rFonts w:cs="Arial"/>
        </w:rPr>
      </w:pPr>
      <w:r w:rsidRPr="00AA44EF">
        <w:rPr>
          <w:rFonts w:cs="Arial"/>
        </w:rPr>
        <w:t>manage vacancies through direct referrals from City Shelters through SSHA's Coordinated Access to Housing Supports Program;</w:t>
      </w:r>
    </w:p>
    <w:p w14:paraId="24C7978F" w14:textId="6E76B24A" w:rsidR="004F198D" w:rsidRDefault="006128DB" w:rsidP="00307B0F">
      <w:pPr>
        <w:pStyle w:val="ListParagraph"/>
        <w:numPr>
          <w:ilvl w:val="0"/>
          <w:numId w:val="54"/>
        </w:numPr>
        <w:spacing w:before="120" w:line="276" w:lineRule="auto"/>
        <w:contextualSpacing/>
        <w:rPr>
          <w:rFonts w:cs="Arial"/>
        </w:rPr>
      </w:pPr>
      <w:r w:rsidRPr="00AA44EF">
        <w:rPr>
          <w:rFonts w:cs="Arial"/>
        </w:rPr>
        <w:t>collaborate with other support agencies and City divisions</w:t>
      </w:r>
      <w:r w:rsidR="004F198D">
        <w:rPr>
          <w:rFonts w:cs="Arial"/>
        </w:rPr>
        <w:t>;</w:t>
      </w:r>
    </w:p>
    <w:p w14:paraId="7A98E600" w14:textId="25E6B7D3" w:rsidR="006128DB" w:rsidRPr="00AA44EF" w:rsidRDefault="00BB73E3" w:rsidP="00307B0F">
      <w:pPr>
        <w:pStyle w:val="ListParagraph"/>
        <w:numPr>
          <w:ilvl w:val="0"/>
          <w:numId w:val="54"/>
        </w:numPr>
        <w:spacing w:before="120" w:line="276" w:lineRule="auto"/>
        <w:contextualSpacing/>
        <w:rPr>
          <w:rFonts w:cs="Arial"/>
        </w:rPr>
      </w:pPr>
      <w:r>
        <w:rPr>
          <w:rFonts w:cs="Arial"/>
        </w:rPr>
        <w:t>m</w:t>
      </w:r>
      <w:r w:rsidR="004F198D">
        <w:rPr>
          <w:rFonts w:cs="Arial"/>
        </w:rPr>
        <w:t>eet reporting requirements as determined by the City; and</w:t>
      </w:r>
    </w:p>
    <w:p w14:paraId="660F54E3" w14:textId="17F81EF0" w:rsidR="006128DB" w:rsidRPr="00F97250" w:rsidRDefault="006128DB" w:rsidP="00307B0F">
      <w:pPr>
        <w:pStyle w:val="ListParagraph"/>
        <w:numPr>
          <w:ilvl w:val="0"/>
          <w:numId w:val="54"/>
        </w:numPr>
        <w:spacing w:before="120" w:line="276" w:lineRule="auto"/>
        <w:contextualSpacing/>
        <w:rPr>
          <w:rFonts w:cs="Arial"/>
        </w:rPr>
      </w:pPr>
      <w:proofErr w:type="gramStart"/>
      <w:r w:rsidRPr="00AA44EF">
        <w:rPr>
          <w:rFonts w:cs="Arial"/>
        </w:rPr>
        <w:t>work</w:t>
      </w:r>
      <w:proofErr w:type="gramEnd"/>
      <w:r w:rsidRPr="00AA44EF">
        <w:rPr>
          <w:rFonts w:cs="Arial"/>
        </w:rPr>
        <w:t xml:space="preserve"> closely with TCHC and the City on a collaborative approach to program delivery</w:t>
      </w:r>
      <w:r w:rsidR="004F198D">
        <w:rPr>
          <w:rFonts w:cs="Arial"/>
        </w:rPr>
        <w:t>.</w:t>
      </w:r>
    </w:p>
    <w:p w14:paraId="0342C2A0" w14:textId="0344E700" w:rsidR="00051423" w:rsidRDefault="00CB299F" w:rsidP="009925D9">
      <w:pPr>
        <w:spacing w:before="120"/>
        <w:rPr>
          <w:szCs w:val="22"/>
        </w:rPr>
      </w:pPr>
      <w:r>
        <w:rPr>
          <w:szCs w:val="22"/>
        </w:rPr>
        <w:t>T</w:t>
      </w:r>
      <w:r w:rsidR="001423F8">
        <w:rPr>
          <w:szCs w:val="22"/>
        </w:rPr>
        <w:t>he</w:t>
      </w:r>
      <w:r w:rsidR="00D43D53" w:rsidRPr="001C3C04">
        <w:rPr>
          <w:szCs w:val="22"/>
        </w:rPr>
        <w:t xml:space="preserve"> program is funded through the provincial Home for Good program</w:t>
      </w:r>
      <w:r w:rsidR="00A52E39">
        <w:rPr>
          <w:szCs w:val="22"/>
        </w:rPr>
        <w:t xml:space="preserve"> for housing with supports, targeted at contributing to the provincial goal of ending chronic homelessness by 2025.</w:t>
      </w:r>
      <w:r w:rsidR="00CB6226" w:rsidRPr="001C3C04">
        <w:rPr>
          <w:szCs w:val="22"/>
        </w:rPr>
        <w:t xml:space="preserve"> </w:t>
      </w:r>
      <w:r w:rsidR="002F5A9E">
        <w:rPr>
          <w:szCs w:val="22"/>
        </w:rPr>
        <w:t>Funding will be administered by Shelter, Support, and Housing Administration.</w:t>
      </w:r>
    </w:p>
    <w:p w14:paraId="15C7B36C" w14:textId="77777777" w:rsidR="00234A1E" w:rsidRPr="00234A1E" w:rsidRDefault="00234A1E" w:rsidP="00234A1E">
      <w:pPr>
        <w:spacing w:before="120"/>
        <w:rPr>
          <w:rFonts w:cs="Arial"/>
          <w:u w:val="single"/>
        </w:rPr>
      </w:pPr>
      <w:r w:rsidRPr="00234A1E">
        <w:rPr>
          <w:rFonts w:cs="Arial"/>
          <w:u w:val="single"/>
        </w:rPr>
        <w:t>Portfolio Overview</w:t>
      </w:r>
    </w:p>
    <w:p w14:paraId="293B04E9" w14:textId="77777777" w:rsidR="00234A1E" w:rsidRDefault="00234A1E" w:rsidP="00234A1E">
      <w:pPr>
        <w:pStyle w:val="ListParagraph"/>
        <w:numPr>
          <w:ilvl w:val="0"/>
          <w:numId w:val="54"/>
        </w:numPr>
        <w:spacing w:before="120" w:line="240" w:lineRule="auto"/>
        <w:contextualSpacing/>
        <w:rPr>
          <w:rFonts w:cs="Arial"/>
        </w:rPr>
      </w:pPr>
      <w:r>
        <w:rPr>
          <w:rFonts w:cs="Arial"/>
        </w:rPr>
        <w:t>22 houses</w:t>
      </w:r>
    </w:p>
    <w:p w14:paraId="58382DD8" w14:textId="77777777" w:rsidR="00234A1E" w:rsidRDefault="00234A1E" w:rsidP="00234A1E">
      <w:pPr>
        <w:pStyle w:val="ListParagraph"/>
        <w:numPr>
          <w:ilvl w:val="0"/>
          <w:numId w:val="54"/>
        </w:numPr>
        <w:spacing w:before="120" w:line="240" w:lineRule="auto"/>
        <w:contextualSpacing/>
        <w:rPr>
          <w:rFonts w:cs="Arial"/>
        </w:rPr>
      </w:pPr>
      <w:r>
        <w:rPr>
          <w:rFonts w:cs="Arial"/>
        </w:rPr>
        <w:t>204 units (rooms)</w:t>
      </w:r>
    </w:p>
    <w:p w14:paraId="7E439114" w14:textId="4336DFDA" w:rsidR="00234A1E" w:rsidRDefault="0085400F" w:rsidP="00234A1E">
      <w:pPr>
        <w:pStyle w:val="ListParagraph"/>
        <w:numPr>
          <w:ilvl w:val="0"/>
          <w:numId w:val="54"/>
        </w:numPr>
        <w:spacing w:before="120" w:line="240" w:lineRule="auto"/>
        <w:contextualSpacing/>
        <w:rPr>
          <w:rFonts w:cs="Arial"/>
        </w:rPr>
      </w:pPr>
      <w:r>
        <w:rPr>
          <w:rFonts w:cs="Arial"/>
        </w:rPr>
        <w:t>21</w:t>
      </w:r>
      <w:r w:rsidR="00234A1E">
        <w:rPr>
          <w:rFonts w:cs="Arial"/>
        </w:rPr>
        <w:t xml:space="preserve"> located in Ward 28</w:t>
      </w:r>
    </w:p>
    <w:p w14:paraId="0121B5C3" w14:textId="77777777" w:rsidR="00234A1E" w:rsidRDefault="00234A1E" w:rsidP="00234A1E">
      <w:pPr>
        <w:pStyle w:val="ListParagraph"/>
        <w:numPr>
          <w:ilvl w:val="0"/>
          <w:numId w:val="54"/>
        </w:numPr>
        <w:spacing w:before="120" w:line="240" w:lineRule="auto"/>
        <w:contextualSpacing/>
        <w:rPr>
          <w:rFonts w:cs="Arial"/>
        </w:rPr>
      </w:pPr>
      <w:r>
        <w:rPr>
          <w:rFonts w:cs="Arial"/>
        </w:rPr>
        <w:t>One located in Ward 20</w:t>
      </w:r>
    </w:p>
    <w:p w14:paraId="1917028C" w14:textId="240906D3" w:rsidR="00B07335" w:rsidRPr="00B07335" w:rsidRDefault="00B07335" w:rsidP="00B07335">
      <w:pPr>
        <w:pStyle w:val="ListParagraph"/>
        <w:numPr>
          <w:ilvl w:val="0"/>
          <w:numId w:val="54"/>
        </w:numPr>
        <w:spacing w:before="120" w:line="240" w:lineRule="auto"/>
        <w:contextualSpacing/>
        <w:rPr>
          <w:rFonts w:cs="Arial"/>
        </w:rPr>
      </w:pPr>
      <w:r>
        <w:rPr>
          <w:rFonts w:cs="Arial"/>
        </w:rPr>
        <w:t>Total unoccupied units (as of January 23, 2018) is 40</w:t>
      </w:r>
    </w:p>
    <w:p w14:paraId="0546B94F" w14:textId="77777777" w:rsidR="00234A1E" w:rsidRPr="00234A1E" w:rsidRDefault="00234A1E" w:rsidP="00234A1E">
      <w:pPr>
        <w:spacing w:before="120"/>
        <w:rPr>
          <w:rFonts w:cs="Arial"/>
          <w:u w:val="single"/>
        </w:rPr>
      </w:pPr>
      <w:r w:rsidRPr="00234A1E">
        <w:rPr>
          <w:rFonts w:cs="Arial"/>
          <w:u w:val="single"/>
        </w:rPr>
        <w:t>Current Tenant Overview</w:t>
      </w:r>
    </w:p>
    <w:p w14:paraId="053FB969" w14:textId="77777777" w:rsidR="00234A1E" w:rsidRDefault="00234A1E" w:rsidP="00234A1E">
      <w:pPr>
        <w:pStyle w:val="ListParagraph"/>
        <w:numPr>
          <w:ilvl w:val="0"/>
          <w:numId w:val="54"/>
        </w:numPr>
        <w:spacing w:before="120" w:line="240" w:lineRule="auto"/>
        <w:contextualSpacing/>
        <w:rPr>
          <w:rFonts w:cs="Arial"/>
        </w:rPr>
      </w:pPr>
      <w:r>
        <w:rPr>
          <w:rFonts w:cs="Arial"/>
        </w:rPr>
        <w:t>Average income is less than $10,000</w:t>
      </w:r>
    </w:p>
    <w:p w14:paraId="78B8A879" w14:textId="77777777" w:rsidR="00234A1E" w:rsidRPr="006F377C" w:rsidRDefault="00234A1E" w:rsidP="00234A1E">
      <w:pPr>
        <w:pStyle w:val="ListParagraph"/>
        <w:numPr>
          <w:ilvl w:val="0"/>
          <w:numId w:val="54"/>
        </w:numPr>
        <w:spacing w:before="120" w:line="240" w:lineRule="auto"/>
        <w:contextualSpacing/>
        <w:rPr>
          <w:rFonts w:cs="Arial"/>
        </w:rPr>
      </w:pPr>
      <w:r>
        <w:rPr>
          <w:rFonts w:cs="Arial"/>
        </w:rPr>
        <w:t>85% identify as male</w:t>
      </w:r>
    </w:p>
    <w:p w14:paraId="55B22D6A" w14:textId="77777777" w:rsidR="006128DB" w:rsidRPr="00C00444" w:rsidRDefault="006128DB" w:rsidP="006128DB">
      <w:pPr>
        <w:spacing w:before="240"/>
        <w:rPr>
          <w:rFonts w:cs="Arial"/>
          <w:i/>
          <w:u w:val="single"/>
        </w:rPr>
      </w:pPr>
      <w:r w:rsidRPr="00C00444">
        <w:rPr>
          <w:rFonts w:cs="Arial"/>
          <w:i/>
          <w:u w:val="single"/>
        </w:rPr>
        <w:t>Proposals accepted through the RFP will:</w:t>
      </w:r>
    </w:p>
    <w:p w14:paraId="6ABDB70B" w14:textId="77777777" w:rsidR="003622C7" w:rsidRPr="003622C7" w:rsidRDefault="006128DB" w:rsidP="00E650CF">
      <w:pPr>
        <w:pStyle w:val="ListParagraph"/>
        <w:numPr>
          <w:ilvl w:val="0"/>
          <w:numId w:val="42"/>
        </w:numPr>
        <w:spacing w:before="120"/>
        <w:rPr>
          <w:szCs w:val="22"/>
        </w:rPr>
      </w:pPr>
      <w:r w:rsidRPr="006128DB">
        <w:rPr>
          <w:rFonts w:cs="Arial"/>
          <w:b/>
        </w:rPr>
        <w:t>Introduce new supports</w:t>
      </w:r>
      <w:r w:rsidRPr="006128DB">
        <w:rPr>
          <w:rFonts w:cs="Arial"/>
        </w:rPr>
        <w:t xml:space="preserve"> to new and current tenants in TCHC rooming houses</w:t>
      </w:r>
      <w:r w:rsidR="003622C7">
        <w:rPr>
          <w:rFonts w:cs="Arial"/>
        </w:rPr>
        <w:t>;</w:t>
      </w:r>
    </w:p>
    <w:p w14:paraId="09E9496A" w14:textId="4784AD73" w:rsidR="006128DB" w:rsidRPr="003622C7" w:rsidRDefault="003622C7" w:rsidP="00E650CF">
      <w:pPr>
        <w:pStyle w:val="ListParagraph"/>
        <w:numPr>
          <w:ilvl w:val="0"/>
          <w:numId w:val="42"/>
        </w:numPr>
        <w:spacing w:before="120"/>
        <w:rPr>
          <w:szCs w:val="22"/>
        </w:rPr>
      </w:pPr>
      <w:r w:rsidRPr="00307B0F">
        <w:rPr>
          <w:rFonts w:cs="Arial"/>
        </w:rPr>
        <w:t xml:space="preserve">Work with new tenants who meet at least </w:t>
      </w:r>
      <w:r w:rsidRPr="003622C7">
        <w:rPr>
          <w:rFonts w:cs="Arial"/>
          <w:b/>
        </w:rPr>
        <w:t>one of the four Provincial target group</w:t>
      </w:r>
      <w:r>
        <w:rPr>
          <w:rFonts w:cs="Arial"/>
          <w:b/>
        </w:rPr>
        <w:t xml:space="preserve"> </w:t>
      </w:r>
      <w:r w:rsidRPr="00307B0F">
        <w:rPr>
          <w:rFonts w:cs="Arial"/>
        </w:rPr>
        <w:t>criteria:</w:t>
      </w:r>
      <w:r w:rsidR="006128DB" w:rsidRPr="003622C7">
        <w:rPr>
          <w:rFonts w:cs="Arial"/>
        </w:rPr>
        <w:t xml:space="preserve"> </w:t>
      </w:r>
    </w:p>
    <w:p w14:paraId="6A26A7ED" w14:textId="77777777" w:rsidR="00D43D53" w:rsidRPr="00E650CF" w:rsidRDefault="00C83E9C" w:rsidP="00307B0F">
      <w:pPr>
        <w:pStyle w:val="ListParagraph"/>
        <w:numPr>
          <w:ilvl w:val="0"/>
          <w:numId w:val="43"/>
        </w:numPr>
        <w:spacing w:after="0" w:line="276" w:lineRule="auto"/>
        <w:ind w:left="1080"/>
        <w:rPr>
          <w:szCs w:val="22"/>
        </w:rPr>
      </w:pPr>
      <w:r w:rsidRPr="00E650CF">
        <w:rPr>
          <w:b/>
          <w:szCs w:val="22"/>
        </w:rPr>
        <w:lastRenderedPageBreak/>
        <w:t>People experiencing c</w:t>
      </w:r>
      <w:r w:rsidR="00D43D53" w:rsidRPr="00E650CF">
        <w:rPr>
          <w:b/>
          <w:szCs w:val="22"/>
        </w:rPr>
        <w:t>hronic homeless</w:t>
      </w:r>
      <w:r w:rsidR="0052034A" w:rsidRPr="00E650CF">
        <w:rPr>
          <w:b/>
          <w:szCs w:val="22"/>
        </w:rPr>
        <w:t>ness</w:t>
      </w:r>
      <w:r w:rsidR="00D43D53" w:rsidRPr="00E650CF">
        <w:rPr>
          <w:szCs w:val="22"/>
        </w:rPr>
        <w:t xml:space="preserve"> (people who have been homeless for 6+ months);</w:t>
      </w:r>
    </w:p>
    <w:p w14:paraId="68052FD3" w14:textId="77777777" w:rsidR="00735CC1" w:rsidRPr="00E650CF" w:rsidRDefault="00735CC1" w:rsidP="00307B0F">
      <w:pPr>
        <w:pStyle w:val="Default"/>
        <w:numPr>
          <w:ilvl w:val="0"/>
          <w:numId w:val="43"/>
        </w:numPr>
        <w:spacing w:line="276" w:lineRule="auto"/>
        <w:ind w:left="1080"/>
        <w:rPr>
          <w:rFonts w:eastAsiaTheme="minorHAnsi"/>
          <w:sz w:val="22"/>
          <w:szCs w:val="22"/>
          <w:lang w:eastAsia="en-US"/>
        </w:rPr>
      </w:pPr>
      <w:r w:rsidRPr="00E650CF">
        <w:rPr>
          <w:b/>
          <w:sz w:val="22"/>
          <w:szCs w:val="22"/>
        </w:rPr>
        <w:t>Indigenous</w:t>
      </w:r>
      <w:r w:rsidR="00C83E9C" w:rsidRPr="00E650CF">
        <w:rPr>
          <w:b/>
          <w:sz w:val="22"/>
          <w:szCs w:val="22"/>
        </w:rPr>
        <w:t xml:space="preserve"> people experiencing</w:t>
      </w:r>
      <w:r w:rsidRPr="00E650CF">
        <w:rPr>
          <w:b/>
          <w:sz w:val="22"/>
          <w:szCs w:val="22"/>
        </w:rPr>
        <w:t xml:space="preserve"> </w:t>
      </w:r>
      <w:r w:rsidR="0052034A" w:rsidRPr="00E650CF">
        <w:rPr>
          <w:b/>
          <w:sz w:val="22"/>
          <w:szCs w:val="22"/>
        </w:rPr>
        <w:t>homelessness</w:t>
      </w:r>
      <w:r w:rsidRPr="00E650CF">
        <w:rPr>
          <w:sz w:val="22"/>
          <w:szCs w:val="22"/>
        </w:rPr>
        <w:t xml:space="preserve"> (First Nations, </w:t>
      </w:r>
      <w:r w:rsidRPr="00E650CF">
        <w:rPr>
          <w:rFonts w:eastAsiaTheme="minorHAnsi"/>
          <w:sz w:val="22"/>
          <w:szCs w:val="22"/>
        </w:rPr>
        <w:t>Métis, and Inuit);</w:t>
      </w:r>
    </w:p>
    <w:p w14:paraId="26EA3AC8" w14:textId="77777777" w:rsidR="00D43D53" w:rsidRPr="00E650CF" w:rsidRDefault="00735CC1" w:rsidP="00307B0F">
      <w:pPr>
        <w:pStyle w:val="ListParagraph"/>
        <w:numPr>
          <w:ilvl w:val="0"/>
          <w:numId w:val="43"/>
        </w:numPr>
        <w:spacing w:after="0" w:line="276" w:lineRule="auto"/>
        <w:ind w:left="1080"/>
        <w:rPr>
          <w:szCs w:val="22"/>
        </w:rPr>
      </w:pPr>
      <w:r w:rsidRPr="00E650CF">
        <w:rPr>
          <w:b/>
          <w:szCs w:val="22"/>
        </w:rPr>
        <w:t xml:space="preserve">Youth </w:t>
      </w:r>
      <w:r w:rsidR="00C83E9C" w:rsidRPr="00E650CF">
        <w:rPr>
          <w:b/>
          <w:szCs w:val="22"/>
        </w:rPr>
        <w:t xml:space="preserve">experiencing </w:t>
      </w:r>
      <w:r w:rsidR="0052034A" w:rsidRPr="00E650CF">
        <w:rPr>
          <w:b/>
          <w:szCs w:val="22"/>
        </w:rPr>
        <w:t>homelessness</w:t>
      </w:r>
      <w:r w:rsidR="0052034A" w:rsidRPr="00E650CF">
        <w:rPr>
          <w:szCs w:val="22"/>
        </w:rPr>
        <w:t xml:space="preserve"> </w:t>
      </w:r>
      <w:r w:rsidRPr="00E650CF">
        <w:rPr>
          <w:szCs w:val="22"/>
        </w:rPr>
        <w:t>(aged 16-24, and not accompanied by an adult or guardian); and,</w:t>
      </w:r>
    </w:p>
    <w:p w14:paraId="02DDCACD" w14:textId="77777777" w:rsidR="00735CC1" w:rsidRPr="00E650CF" w:rsidRDefault="0052034A" w:rsidP="00307B0F">
      <w:pPr>
        <w:pStyle w:val="ListParagraph"/>
        <w:numPr>
          <w:ilvl w:val="0"/>
          <w:numId w:val="43"/>
        </w:numPr>
        <w:spacing w:after="0" w:line="276" w:lineRule="auto"/>
        <w:ind w:left="1080"/>
        <w:rPr>
          <w:szCs w:val="22"/>
        </w:rPr>
      </w:pPr>
      <w:r w:rsidRPr="00E650CF">
        <w:rPr>
          <w:b/>
          <w:szCs w:val="22"/>
        </w:rPr>
        <w:t>Homelessness following transitions from provincially-funded institutions and service systems</w:t>
      </w:r>
      <w:r w:rsidRPr="00E650CF">
        <w:rPr>
          <w:szCs w:val="22"/>
        </w:rPr>
        <w:t xml:space="preserve"> (e.g., hospitals and prisons).</w:t>
      </w:r>
    </w:p>
    <w:p w14:paraId="5002BFDD" w14:textId="77777777" w:rsidR="000E711C" w:rsidRDefault="0058695F" w:rsidP="000E711C">
      <w:pPr>
        <w:pStyle w:val="Heading2"/>
      </w:pPr>
      <w:bookmarkStart w:id="5" w:name="_Toc466976647"/>
      <w:bookmarkStart w:id="6" w:name="_Toc505599621"/>
      <w:r w:rsidRPr="00730F11">
        <w:t>1.2 Important Dates</w:t>
      </w:r>
      <w:bookmarkEnd w:id="5"/>
      <w:bookmarkEnd w:id="6"/>
    </w:p>
    <w:p w14:paraId="73B3F7EA" w14:textId="148769E3" w:rsidR="0058695F" w:rsidRPr="00F315F7" w:rsidRDefault="00C14EE3" w:rsidP="000E711C">
      <w:pPr>
        <w:pStyle w:val="Heading2"/>
        <w:rPr>
          <w:lang w:eastAsia="en-CA"/>
        </w:rPr>
      </w:pPr>
      <w:bookmarkStart w:id="7" w:name="_Toc505599622"/>
      <w:r>
        <w:rPr>
          <w:lang w:eastAsia="en-CA"/>
        </w:rPr>
        <w:t>I</w:t>
      </w:r>
      <w:r w:rsidR="0058695F" w:rsidRPr="00F315F7">
        <w:rPr>
          <w:lang w:eastAsia="en-CA"/>
        </w:rPr>
        <w:t>nformation Session:</w:t>
      </w:r>
      <w:bookmarkEnd w:id="7"/>
    </w:p>
    <w:p w14:paraId="5A3AC70A" w14:textId="3ABCC0AB" w:rsidR="0058695F" w:rsidRPr="001E2D28" w:rsidRDefault="00307B0F" w:rsidP="00C26166">
      <w:pPr>
        <w:keepNext/>
        <w:tabs>
          <w:tab w:val="left" w:pos="720"/>
          <w:tab w:val="right" w:pos="9360"/>
        </w:tabs>
        <w:rPr>
          <w:rStyle w:val="Hyperlink"/>
        </w:rPr>
      </w:pPr>
      <w:r>
        <w:rPr>
          <w:rFonts w:cs="Arial"/>
          <w:sz w:val="23"/>
          <w:szCs w:val="23"/>
          <w:lang w:eastAsia="en-CA"/>
        </w:rPr>
        <w:t xml:space="preserve">Potential Proponents are strongly encouraged to attend an information session. </w:t>
      </w:r>
    </w:p>
    <w:p w14:paraId="4817F68F" w14:textId="089A269D" w:rsidR="00C14EE3" w:rsidRPr="001E2D28" w:rsidRDefault="00C14EE3" w:rsidP="00C26166">
      <w:pPr>
        <w:keepNext/>
        <w:tabs>
          <w:tab w:val="left" w:pos="720"/>
          <w:tab w:val="right" w:pos="9360"/>
        </w:tabs>
      </w:pPr>
      <w:r w:rsidRPr="001E2D28">
        <w:t>Agencies should send a maximum of 2 people. Preferably one of these people will be responsible for writing the RFP</w:t>
      </w:r>
      <w:r w:rsidR="00BE6FD6">
        <w:t xml:space="preserve">. To register email </w:t>
      </w:r>
      <w:hyperlink r:id="rId8" w:history="1">
        <w:r w:rsidR="00E650CF" w:rsidRPr="001E2D28">
          <w:rPr>
            <w:rStyle w:val="Hyperlink"/>
          </w:rPr>
          <w:t>tenantsfirst@toronto.ca</w:t>
        </w:r>
      </w:hyperlink>
      <w:r w:rsidRPr="001E2D28">
        <w:t>.</w:t>
      </w:r>
    </w:p>
    <w:p w14:paraId="437D3F65" w14:textId="5B713575" w:rsidR="005F73C9" w:rsidRDefault="005F73C9" w:rsidP="003739E1">
      <w:pPr>
        <w:tabs>
          <w:tab w:val="left" w:pos="0"/>
        </w:tabs>
        <w:spacing w:before="240"/>
        <w:ind w:right="-274"/>
        <w:rPr>
          <w:b/>
          <w:u w:val="single"/>
        </w:rPr>
      </w:pPr>
      <w:r w:rsidRPr="00307B0F">
        <w:rPr>
          <w:b/>
        </w:rPr>
        <w:tab/>
      </w:r>
      <w:r w:rsidR="003739E1">
        <w:rPr>
          <w:b/>
          <w:u w:val="single"/>
        </w:rPr>
        <w:t>Information Session</w:t>
      </w:r>
      <w:r>
        <w:rPr>
          <w:b/>
          <w:u w:val="single"/>
        </w:rPr>
        <w:t xml:space="preserve"> details:</w:t>
      </w:r>
    </w:p>
    <w:p w14:paraId="51FC6FC4" w14:textId="7D9A410F" w:rsidR="003739E1" w:rsidRPr="00307B0F" w:rsidRDefault="005F73C9" w:rsidP="003739E1">
      <w:pPr>
        <w:tabs>
          <w:tab w:val="left" w:pos="0"/>
        </w:tabs>
        <w:spacing w:before="240"/>
        <w:ind w:right="-274"/>
        <w:rPr>
          <w:b/>
        </w:rPr>
      </w:pPr>
      <w:r w:rsidRPr="00307B0F">
        <w:rPr>
          <w:b/>
        </w:rPr>
        <w:tab/>
      </w:r>
      <w:r w:rsidRPr="00307B0F">
        <w:rPr>
          <w:b/>
        </w:rPr>
        <w:tab/>
      </w:r>
      <w:r w:rsidR="003739E1" w:rsidRPr="00307B0F">
        <w:rPr>
          <w:b/>
        </w:rPr>
        <w:t>Wednesday February 21, 2018</w:t>
      </w:r>
      <w:r w:rsidR="00C73FB0" w:rsidRPr="00307B0F">
        <w:rPr>
          <w:b/>
        </w:rPr>
        <w:t>,</w:t>
      </w:r>
      <w:r w:rsidR="003739E1" w:rsidRPr="00307B0F">
        <w:rPr>
          <w:b/>
        </w:rPr>
        <w:t xml:space="preserve"> 8:30 – 10:30 am</w:t>
      </w:r>
    </w:p>
    <w:p w14:paraId="4A9A8D00" w14:textId="6F2E2A87" w:rsidR="00DC2F60" w:rsidRPr="00307B0F" w:rsidRDefault="005F73C9" w:rsidP="000C6F38">
      <w:pPr>
        <w:tabs>
          <w:tab w:val="left" w:pos="0"/>
        </w:tabs>
        <w:spacing w:before="240"/>
        <w:ind w:right="-274"/>
        <w:rPr>
          <w:b/>
        </w:rPr>
      </w:pPr>
      <w:r w:rsidRPr="00307B0F">
        <w:rPr>
          <w:b/>
        </w:rPr>
        <w:tab/>
      </w:r>
      <w:r>
        <w:rPr>
          <w:b/>
        </w:rPr>
        <w:tab/>
      </w:r>
      <w:r w:rsidR="00C73FB0" w:rsidRPr="00307B0F">
        <w:rPr>
          <w:b/>
        </w:rPr>
        <w:t>City Hall, Committee Room 2</w:t>
      </w:r>
    </w:p>
    <w:p w14:paraId="20285131" w14:textId="26200C8C" w:rsidR="002A5058" w:rsidRPr="001E2D28" w:rsidRDefault="002A5058" w:rsidP="000C6F38">
      <w:pPr>
        <w:tabs>
          <w:tab w:val="left" w:pos="0"/>
        </w:tabs>
        <w:spacing w:before="240"/>
        <w:ind w:right="-274"/>
        <w:rPr>
          <w:b/>
          <w:u w:val="single"/>
        </w:rPr>
      </w:pPr>
      <w:r w:rsidRPr="001E2D28">
        <w:rPr>
          <w:b/>
          <w:u w:val="single"/>
        </w:rPr>
        <w:t>Questions and Addenda</w:t>
      </w:r>
    </w:p>
    <w:p w14:paraId="45BF94AD" w14:textId="6A67E05D" w:rsidR="002A5058" w:rsidRPr="001E2D28" w:rsidRDefault="002A5058" w:rsidP="002A5058">
      <w:pPr>
        <w:tabs>
          <w:tab w:val="left" w:pos="0"/>
        </w:tabs>
        <w:ind w:right="-274"/>
        <w:rPr>
          <w:rStyle w:val="Hyperlink"/>
          <w:color w:val="auto"/>
        </w:rPr>
      </w:pPr>
      <w:r w:rsidRPr="001E2D28">
        <w:t xml:space="preserve">Please direct any specific questions regarding this RFP in writing to </w:t>
      </w:r>
      <w:hyperlink r:id="rId9" w:history="1">
        <w:r w:rsidR="00C73FB0" w:rsidRPr="00EF68B2">
          <w:rPr>
            <w:rStyle w:val="Hyperlink"/>
          </w:rPr>
          <w:t>tenantsfirst@toronto.ca</w:t>
        </w:r>
      </w:hyperlink>
      <w:r w:rsidR="00C73FB0">
        <w:rPr>
          <w:rStyle w:val="Hyperlink"/>
          <w:color w:val="auto"/>
        </w:rPr>
        <w:t xml:space="preserve"> </w:t>
      </w:r>
      <w:r w:rsidR="00BE305A">
        <w:t xml:space="preserve">. </w:t>
      </w:r>
      <w:r w:rsidRPr="001E2D28">
        <w:t xml:space="preserve">To ensure all Proponents have access to the same information, </w:t>
      </w:r>
      <w:r w:rsidRPr="001E2D28">
        <w:rPr>
          <w:b/>
        </w:rPr>
        <w:t>questions may only be submitted in writing</w:t>
      </w:r>
      <w:r w:rsidRPr="001E2D28">
        <w:t>.</w:t>
      </w:r>
    </w:p>
    <w:p w14:paraId="61B77C73" w14:textId="2E17517D" w:rsidR="002A5058" w:rsidRPr="003739E1" w:rsidRDefault="002A5058" w:rsidP="002A5058">
      <w:pPr>
        <w:tabs>
          <w:tab w:val="left" w:pos="0"/>
        </w:tabs>
        <w:ind w:right="-274"/>
      </w:pPr>
      <w:r w:rsidRPr="001E2D28">
        <w:t>All RFP revisions</w:t>
      </w:r>
      <w:r w:rsidR="00C73FB0">
        <w:t xml:space="preserve">, clarifications made at the </w:t>
      </w:r>
      <w:r w:rsidR="009A1BE5">
        <w:t>i</w:t>
      </w:r>
      <w:r w:rsidR="00C73FB0">
        <w:t>nformation session</w:t>
      </w:r>
      <w:r w:rsidRPr="001E2D28">
        <w:t xml:space="preserve"> and any answers to submitted questions will be communicated</w:t>
      </w:r>
      <w:r w:rsidR="004B6B01">
        <w:t xml:space="preserve"> electronically as </w:t>
      </w:r>
      <w:r w:rsidR="004B6B01" w:rsidRPr="003739E1">
        <w:t xml:space="preserve">an addendum which will be released </w:t>
      </w:r>
      <w:r w:rsidR="003739E1" w:rsidRPr="003739E1">
        <w:t>March 6, 2018</w:t>
      </w:r>
    </w:p>
    <w:p w14:paraId="3F88EA83" w14:textId="4F9DEBFF" w:rsidR="0058695F" w:rsidRPr="00BE305A" w:rsidRDefault="009A1BE5" w:rsidP="009A1BE5">
      <w:pPr>
        <w:keepNext/>
        <w:tabs>
          <w:tab w:val="left" w:pos="0"/>
          <w:tab w:val="left" w:pos="1440"/>
          <w:tab w:val="left" w:pos="3420"/>
        </w:tabs>
        <w:rPr>
          <w:b/>
        </w:rPr>
      </w:pPr>
      <w:r>
        <w:tab/>
      </w:r>
      <w:r w:rsidR="0058695F" w:rsidRPr="00BE305A">
        <w:rPr>
          <w:b/>
        </w:rPr>
        <w:t>Deadline for Written Questions</w:t>
      </w:r>
      <w:r w:rsidR="001737BB" w:rsidRPr="00BE305A">
        <w:rPr>
          <w:b/>
        </w:rPr>
        <w:t>:</w:t>
      </w:r>
      <w:r w:rsidR="001737BB" w:rsidRPr="00BE305A">
        <w:rPr>
          <w:b/>
        </w:rPr>
        <w:tab/>
      </w:r>
      <w:r w:rsidR="003739E1" w:rsidRPr="00BE305A">
        <w:rPr>
          <w:b/>
        </w:rPr>
        <w:t>February 27,</w:t>
      </w:r>
      <w:r w:rsidR="00BD004B" w:rsidRPr="00BE305A">
        <w:rPr>
          <w:b/>
        </w:rPr>
        <w:t xml:space="preserve"> 2018</w:t>
      </w:r>
    </w:p>
    <w:p w14:paraId="02998048" w14:textId="64BB626F" w:rsidR="00DE0EDC" w:rsidRPr="00BE305A" w:rsidRDefault="009A1BE5" w:rsidP="009A1BE5">
      <w:pPr>
        <w:tabs>
          <w:tab w:val="left" w:pos="1440"/>
          <w:tab w:val="left" w:pos="3420"/>
        </w:tabs>
        <w:rPr>
          <w:b/>
        </w:rPr>
      </w:pPr>
      <w:r w:rsidRPr="00BE305A">
        <w:rPr>
          <w:b/>
        </w:rPr>
        <w:tab/>
      </w:r>
      <w:r w:rsidR="003739E1" w:rsidRPr="00BE305A">
        <w:rPr>
          <w:b/>
        </w:rPr>
        <w:t>Release of Addendum</w:t>
      </w:r>
      <w:r w:rsidR="0058695F" w:rsidRPr="00BE305A">
        <w:rPr>
          <w:b/>
        </w:rPr>
        <w:t xml:space="preserve">: </w:t>
      </w:r>
      <w:r w:rsidR="0058695F" w:rsidRPr="00BE305A">
        <w:rPr>
          <w:b/>
        </w:rPr>
        <w:tab/>
      </w:r>
      <w:r w:rsidR="00BD004B" w:rsidRPr="00BE305A">
        <w:rPr>
          <w:b/>
        </w:rPr>
        <w:tab/>
      </w:r>
      <w:r w:rsidR="003739E1" w:rsidRPr="00BE305A">
        <w:rPr>
          <w:b/>
        </w:rPr>
        <w:t>March 6,</w:t>
      </w:r>
      <w:r w:rsidR="00BD004B" w:rsidRPr="00BE305A">
        <w:rPr>
          <w:b/>
        </w:rPr>
        <w:t xml:space="preserve"> 2018</w:t>
      </w:r>
    </w:p>
    <w:p w14:paraId="5A725ACA" w14:textId="25ACE4D9" w:rsidR="00DE0EDC" w:rsidRPr="00B97FDC" w:rsidRDefault="002A5058" w:rsidP="00C73FB0">
      <w:pPr>
        <w:tabs>
          <w:tab w:val="left" w:pos="3420"/>
        </w:tabs>
        <w:spacing w:before="240"/>
        <w:rPr>
          <w:rFonts w:cs="Arial"/>
          <w:bCs/>
          <w:color w:val="222222"/>
        </w:rPr>
      </w:pPr>
      <w:r w:rsidRPr="00BE305A">
        <w:rPr>
          <w:b/>
          <w:color w:val="FF0000"/>
          <w:u w:val="single"/>
        </w:rPr>
        <w:t>Submissions Due</w:t>
      </w:r>
      <w:r w:rsidR="003061C0" w:rsidRPr="00BE305A">
        <w:rPr>
          <w:b/>
          <w:color w:val="FF0000"/>
          <w:u w:val="single"/>
        </w:rPr>
        <w:t xml:space="preserve"> - March 13, 2018 by </w:t>
      </w:r>
      <w:r w:rsidR="009A1BE5">
        <w:rPr>
          <w:b/>
          <w:color w:val="FF0000"/>
          <w:u w:val="single"/>
        </w:rPr>
        <w:t xml:space="preserve">12pm </w:t>
      </w:r>
      <w:r w:rsidR="003061C0" w:rsidRPr="00BE305A">
        <w:rPr>
          <w:b/>
          <w:color w:val="FF0000"/>
          <w:u w:val="single"/>
        </w:rPr>
        <w:t>noon</w:t>
      </w:r>
      <w:r w:rsidR="00DE0EDC" w:rsidRPr="003061C0">
        <w:rPr>
          <w:b/>
        </w:rPr>
        <w:tab/>
      </w:r>
      <w:r w:rsidR="00745038" w:rsidRPr="003061C0">
        <w:rPr>
          <w:rFonts w:cs="Arial"/>
          <w:bCs/>
          <w:color w:val="222222"/>
        </w:rPr>
        <w:t xml:space="preserve"> </w:t>
      </w:r>
    </w:p>
    <w:p w14:paraId="7011CF32" w14:textId="58563A89" w:rsidR="0058695F" w:rsidRPr="005D4897" w:rsidRDefault="0058695F" w:rsidP="0058695F">
      <w:pPr>
        <w:pStyle w:val="Heading2"/>
      </w:pPr>
      <w:bookmarkStart w:id="8" w:name="_Toc466976648"/>
      <w:bookmarkStart w:id="9" w:name="_Toc505599623"/>
      <w:r w:rsidRPr="005D4897">
        <w:t xml:space="preserve">1.3 </w:t>
      </w:r>
      <w:r w:rsidR="004D3F59">
        <w:t>Total A</w:t>
      </w:r>
      <w:r w:rsidRPr="005D4897">
        <w:t>vailable Funding and Funding Term</w:t>
      </w:r>
      <w:bookmarkEnd w:id="8"/>
      <w:bookmarkEnd w:id="9"/>
    </w:p>
    <w:p w14:paraId="7646ACDE" w14:textId="6EC03A09" w:rsidR="007F11E0" w:rsidRPr="007F11E0" w:rsidRDefault="00EC2398" w:rsidP="00EC2398">
      <w:bookmarkStart w:id="10" w:name="_Toc369080082"/>
      <w:bookmarkStart w:id="11" w:name="_Toc466976649"/>
      <w:r>
        <w:t xml:space="preserve">Up to </w:t>
      </w:r>
      <w:r w:rsidRPr="005D4897">
        <w:t>$</w:t>
      </w:r>
      <w:r w:rsidR="006128DB">
        <w:t>1,500</w:t>
      </w:r>
      <w:r>
        <w:t>,000 annually</w:t>
      </w:r>
      <w:r w:rsidRPr="005D4897">
        <w:t xml:space="preserve"> is available </w:t>
      </w:r>
      <w:r>
        <w:t xml:space="preserve">for </w:t>
      </w:r>
      <w:r w:rsidR="006B0D59">
        <w:t xml:space="preserve">an agency to assess, co-ordinate and deliver </w:t>
      </w:r>
      <w:r>
        <w:t xml:space="preserve">support services, </w:t>
      </w:r>
      <w:r w:rsidRPr="005D4897">
        <w:t xml:space="preserve">to provide </w:t>
      </w:r>
      <w:r w:rsidR="008D04F4">
        <w:t>h</w:t>
      </w:r>
      <w:r>
        <w:t xml:space="preserve">ousing </w:t>
      </w:r>
      <w:r w:rsidR="008D04F4">
        <w:t>s</w:t>
      </w:r>
      <w:r>
        <w:t>upports</w:t>
      </w:r>
      <w:r w:rsidR="006128DB">
        <w:t xml:space="preserve"> to TCHC rooming house tenants</w:t>
      </w:r>
      <w:r w:rsidR="000F0D3F">
        <w:t>.</w:t>
      </w:r>
      <w:r w:rsidR="006128DB">
        <w:rPr>
          <w:rFonts w:cs="Arial"/>
          <w:szCs w:val="22"/>
        </w:rPr>
        <w:t xml:space="preserve"> </w:t>
      </w:r>
      <w:r>
        <w:t>The target</w:t>
      </w:r>
      <w:r w:rsidRPr="005D4897">
        <w:t xml:space="preserve"> </w:t>
      </w:r>
      <w:r>
        <w:t xml:space="preserve">commencement date for funding is </w:t>
      </w:r>
      <w:r w:rsidR="006128DB">
        <w:t xml:space="preserve">May </w:t>
      </w:r>
      <w:r w:rsidRPr="00DC7A9B">
        <w:t>1</w:t>
      </w:r>
      <w:r w:rsidR="00544C23">
        <w:t>,</w:t>
      </w:r>
      <w:r w:rsidRPr="00DC7A9B">
        <w:t xml:space="preserve"> 2018</w:t>
      </w:r>
      <w:r>
        <w:t>. Agreements w</w:t>
      </w:r>
      <w:r w:rsidR="00051E80">
        <w:t xml:space="preserve">ill extend until </w:t>
      </w:r>
      <w:r w:rsidR="006128DB">
        <w:t>April 30</w:t>
      </w:r>
      <w:r w:rsidR="00544C23">
        <w:t>,</w:t>
      </w:r>
      <w:r w:rsidR="00051E80">
        <w:t xml:space="preserve"> 2020.</w:t>
      </w:r>
    </w:p>
    <w:p w14:paraId="1062BCA8" w14:textId="5C76C610" w:rsidR="0058695F" w:rsidRPr="00A94EAC" w:rsidRDefault="00C73FB0" w:rsidP="00C73FB0">
      <w:pPr>
        <w:pStyle w:val="Heading2"/>
      </w:pPr>
      <w:bookmarkStart w:id="12" w:name="_Toc466976650"/>
      <w:bookmarkStart w:id="13" w:name="_Toc505599624"/>
      <w:bookmarkEnd w:id="10"/>
      <w:bookmarkEnd w:id="11"/>
      <w:r>
        <w:t xml:space="preserve">1.4 </w:t>
      </w:r>
      <w:r w:rsidR="0058695F" w:rsidRPr="003231ED">
        <w:t>Submission Instructions</w:t>
      </w:r>
      <w:bookmarkEnd w:id="12"/>
      <w:bookmarkEnd w:id="13"/>
    </w:p>
    <w:p w14:paraId="36EC442F" w14:textId="77777777" w:rsidR="0058695F" w:rsidRPr="00F315F7" w:rsidRDefault="0058695F" w:rsidP="00F315F7">
      <w:pPr>
        <w:rPr>
          <w:rFonts w:cs="Arial"/>
        </w:rPr>
      </w:pPr>
      <w:r w:rsidRPr="00F315F7">
        <w:rPr>
          <w:rFonts w:cs="Arial"/>
        </w:rPr>
        <w:t>Submissions must</w:t>
      </w:r>
      <w:r w:rsidR="00FC0A0B">
        <w:rPr>
          <w:rFonts w:cs="Arial"/>
        </w:rPr>
        <w:t xml:space="preserve"> </w:t>
      </w:r>
      <w:r w:rsidR="00D42424">
        <w:rPr>
          <w:rFonts w:cs="Arial"/>
        </w:rPr>
        <w:t>follow</w:t>
      </w:r>
      <w:r w:rsidR="00FC0A0B">
        <w:rPr>
          <w:rFonts w:cs="Arial"/>
        </w:rPr>
        <w:t xml:space="preserve"> </w:t>
      </w:r>
      <w:r w:rsidR="00FC0A0B" w:rsidRPr="00C73FB0">
        <w:rPr>
          <w:rFonts w:cs="Arial"/>
          <w:b/>
          <w:u w:val="single"/>
        </w:rPr>
        <w:t>all</w:t>
      </w:r>
      <w:r w:rsidR="00FC0A0B">
        <w:rPr>
          <w:rFonts w:cs="Arial"/>
        </w:rPr>
        <w:t xml:space="preserve"> </w:t>
      </w:r>
      <w:r w:rsidR="00945B1B">
        <w:rPr>
          <w:rFonts w:cs="Arial"/>
        </w:rPr>
        <w:t xml:space="preserve">of </w:t>
      </w:r>
      <w:r w:rsidR="00FC0A0B">
        <w:rPr>
          <w:rFonts w:cs="Arial"/>
        </w:rPr>
        <w:t>the following instructions</w:t>
      </w:r>
      <w:r w:rsidRPr="00F315F7">
        <w:rPr>
          <w:rFonts w:cs="Arial"/>
        </w:rPr>
        <w:t xml:space="preserve">: </w:t>
      </w:r>
    </w:p>
    <w:p w14:paraId="2100A009" w14:textId="69986994" w:rsidR="0058695F" w:rsidRPr="00504182" w:rsidRDefault="0058695F" w:rsidP="00DE0EDC">
      <w:pPr>
        <w:pStyle w:val="Bullet0"/>
      </w:pPr>
      <w:r w:rsidRPr="00D42424">
        <w:t>be e-mailed</w:t>
      </w:r>
      <w:r w:rsidR="00622B6F">
        <w:t xml:space="preserve"> in its entirety </w:t>
      </w:r>
      <w:r w:rsidRPr="00D42424">
        <w:t xml:space="preserve">to </w:t>
      </w:r>
      <w:hyperlink r:id="rId10" w:history="1">
        <w:r w:rsidR="000C119F" w:rsidRPr="00EF68B2">
          <w:rPr>
            <w:rStyle w:val="Hyperlink"/>
          </w:rPr>
          <w:t>tenantsfirst@toronto.ca</w:t>
        </w:r>
      </w:hyperlink>
      <w:r w:rsidRPr="00D42424">
        <w:t xml:space="preserve"> by the </w:t>
      </w:r>
      <w:r w:rsidR="000C119F">
        <w:t>March 13</w:t>
      </w:r>
      <w:r w:rsidR="00244B5A">
        <w:t xml:space="preserve">, 2018 by </w:t>
      </w:r>
      <w:r w:rsidR="000C119F">
        <w:t>noon</w:t>
      </w:r>
      <w:r w:rsidR="00D42424" w:rsidRPr="00D42424">
        <w:t xml:space="preserve"> with </w:t>
      </w:r>
      <w:r w:rsidR="00D42424">
        <w:t>the subject line:</w:t>
      </w:r>
      <w:r w:rsidR="00504182">
        <w:t xml:space="preserve"> </w:t>
      </w:r>
      <w:r w:rsidRPr="00504182">
        <w:t xml:space="preserve">AGENCY NAME- </w:t>
      </w:r>
      <w:r w:rsidR="004D0755" w:rsidRPr="004D0755">
        <w:t>TCHC rooming house support RFP</w:t>
      </w:r>
    </w:p>
    <w:p w14:paraId="30082E65" w14:textId="77777777" w:rsidR="00622B6F" w:rsidRDefault="00622B6F" w:rsidP="00736E51">
      <w:pPr>
        <w:numPr>
          <w:ilvl w:val="0"/>
          <w:numId w:val="10"/>
        </w:numPr>
        <w:tabs>
          <w:tab w:val="clear" w:pos="360"/>
          <w:tab w:val="num" w:pos="859"/>
        </w:tabs>
        <w:ind w:left="805" w:hanging="229"/>
        <w:rPr>
          <w:rFonts w:cs="Arial"/>
        </w:rPr>
      </w:pPr>
      <w:r>
        <w:rPr>
          <w:rFonts w:cs="Arial"/>
        </w:rPr>
        <w:lastRenderedPageBreak/>
        <w:t>The full application must include:</w:t>
      </w:r>
    </w:p>
    <w:p w14:paraId="44E8AA37" w14:textId="77777777" w:rsidR="00622B6F" w:rsidRDefault="00504182" w:rsidP="00051E80">
      <w:pPr>
        <w:numPr>
          <w:ilvl w:val="0"/>
          <w:numId w:val="10"/>
        </w:numPr>
        <w:tabs>
          <w:tab w:val="clear" w:pos="360"/>
          <w:tab w:val="num" w:pos="1723"/>
        </w:tabs>
        <w:spacing w:after="0" w:line="240" w:lineRule="auto"/>
        <w:ind w:left="1669" w:hanging="229"/>
        <w:rPr>
          <w:rFonts w:cs="Arial"/>
        </w:rPr>
      </w:pPr>
      <w:r>
        <w:rPr>
          <w:rFonts w:cs="Arial"/>
        </w:rPr>
        <w:t>A completed</w:t>
      </w:r>
      <w:r w:rsidR="00622B6F">
        <w:rPr>
          <w:rFonts w:cs="Arial"/>
        </w:rPr>
        <w:t xml:space="preserve"> </w:t>
      </w:r>
      <w:r>
        <w:rPr>
          <w:rFonts w:cs="Arial"/>
        </w:rPr>
        <w:t>A</w:t>
      </w:r>
      <w:r w:rsidR="00622B6F" w:rsidRPr="00D42424">
        <w:rPr>
          <w:rFonts w:cs="Arial"/>
        </w:rPr>
        <w:t>pplication</w:t>
      </w:r>
    </w:p>
    <w:p w14:paraId="2CD6CB6F" w14:textId="77777777" w:rsidR="00DE0EDC" w:rsidRDefault="00DE0EDC" w:rsidP="00051E80">
      <w:pPr>
        <w:numPr>
          <w:ilvl w:val="0"/>
          <w:numId w:val="10"/>
        </w:numPr>
        <w:tabs>
          <w:tab w:val="clear" w:pos="360"/>
          <w:tab w:val="num" w:pos="1723"/>
        </w:tabs>
        <w:spacing w:after="0" w:line="240" w:lineRule="auto"/>
        <w:ind w:left="1669" w:hanging="229"/>
        <w:rPr>
          <w:rFonts w:cs="Arial"/>
        </w:rPr>
      </w:pPr>
      <w:r>
        <w:rPr>
          <w:rFonts w:cs="Arial"/>
        </w:rPr>
        <w:t>Schedule</w:t>
      </w:r>
      <w:r w:rsidR="00622B6F">
        <w:rPr>
          <w:rFonts w:cs="Arial"/>
        </w:rPr>
        <w:t xml:space="preserve"> A</w:t>
      </w:r>
      <w:r>
        <w:rPr>
          <w:rFonts w:cs="Arial"/>
        </w:rPr>
        <w:t xml:space="preserve">: </w:t>
      </w:r>
      <w:r w:rsidR="00051E80">
        <w:rPr>
          <w:rFonts w:cs="Arial"/>
        </w:rPr>
        <w:t>Work plan</w:t>
      </w:r>
    </w:p>
    <w:p w14:paraId="474737CB" w14:textId="77777777" w:rsidR="00DE0EDC" w:rsidRDefault="00DE0EDC" w:rsidP="00051E80">
      <w:pPr>
        <w:numPr>
          <w:ilvl w:val="0"/>
          <w:numId w:val="10"/>
        </w:numPr>
        <w:tabs>
          <w:tab w:val="clear" w:pos="360"/>
          <w:tab w:val="num" w:pos="1723"/>
        </w:tabs>
        <w:spacing w:after="0" w:line="240" w:lineRule="auto"/>
        <w:ind w:left="1669" w:hanging="229"/>
        <w:rPr>
          <w:rFonts w:cs="Arial"/>
        </w:rPr>
      </w:pPr>
      <w:r>
        <w:rPr>
          <w:rFonts w:cs="Arial"/>
        </w:rPr>
        <w:t xml:space="preserve">Schedule </w:t>
      </w:r>
      <w:r w:rsidR="00622B6F">
        <w:rPr>
          <w:rFonts w:cs="Arial"/>
        </w:rPr>
        <w:t>B</w:t>
      </w:r>
      <w:r>
        <w:rPr>
          <w:rFonts w:cs="Arial"/>
        </w:rPr>
        <w:t xml:space="preserve">: </w:t>
      </w:r>
      <w:r w:rsidR="00051E80">
        <w:rPr>
          <w:rFonts w:cs="Arial"/>
        </w:rPr>
        <w:t>Project Budget</w:t>
      </w:r>
    </w:p>
    <w:p w14:paraId="776565C4" w14:textId="77777777" w:rsidR="00622B6F" w:rsidRDefault="00622B6F" w:rsidP="00051E80">
      <w:pPr>
        <w:numPr>
          <w:ilvl w:val="0"/>
          <w:numId w:val="10"/>
        </w:numPr>
        <w:tabs>
          <w:tab w:val="clear" w:pos="360"/>
          <w:tab w:val="num" w:pos="1723"/>
        </w:tabs>
        <w:spacing w:after="0" w:line="240" w:lineRule="auto"/>
        <w:ind w:left="1669" w:hanging="229"/>
        <w:rPr>
          <w:rFonts w:cs="Arial"/>
        </w:rPr>
      </w:pPr>
      <w:r>
        <w:rPr>
          <w:rFonts w:cs="Arial"/>
        </w:rPr>
        <w:t>Part A (if applicable)</w:t>
      </w:r>
      <w:r w:rsidR="00051E80">
        <w:rPr>
          <w:rFonts w:cs="Arial"/>
        </w:rPr>
        <w:t>: Organizational Overview</w:t>
      </w:r>
    </w:p>
    <w:p w14:paraId="07FE1A4D" w14:textId="77777777" w:rsidR="00622B6F" w:rsidRDefault="00622B6F" w:rsidP="00051E80">
      <w:pPr>
        <w:numPr>
          <w:ilvl w:val="0"/>
          <w:numId w:val="10"/>
        </w:numPr>
        <w:tabs>
          <w:tab w:val="clear" w:pos="360"/>
          <w:tab w:val="num" w:pos="1723"/>
        </w:tabs>
        <w:spacing w:after="0" w:line="240" w:lineRule="auto"/>
        <w:ind w:left="1669" w:hanging="229"/>
        <w:rPr>
          <w:rFonts w:cs="Arial"/>
        </w:rPr>
      </w:pPr>
      <w:r>
        <w:rPr>
          <w:rFonts w:cs="Arial"/>
        </w:rPr>
        <w:t>A signed Board Resolution</w:t>
      </w:r>
      <w:r w:rsidR="00051E80">
        <w:rPr>
          <w:rFonts w:cs="Arial"/>
        </w:rPr>
        <w:t xml:space="preserve"> (if available, must be submitted once board have met)</w:t>
      </w:r>
    </w:p>
    <w:p w14:paraId="3A43A675" w14:textId="595D8E2A" w:rsidR="00DC7A9B" w:rsidRDefault="00D42424" w:rsidP="00DC7A9B">
      <w:pPr>
        <w:numPr>
          <w:ilvl w:val="0"/>
          <w:numId w:val="10"/>
        </w:numPr>
        <w:tabs>
          <w:tab w:val="clear" w:pos="360"/>
          <w:tab w:val="num" w:pos="859"/>
        </w:tabs>
        <w:ind w:left="805" w:hanging="229"/>
        <w:rPr>
          <w:rFonts w:cs="Arial"/>
        </w:rPr>
      </w:pPr>
      <w:r>
        <w:rPr>
          <w:rFonts w:cs="Arial"/>
        </w:rPr>
        <w:t xml:space="preserve">be </w:t>
      </w:r>
      <w:r w:rsidRPr="00D42424">
        <w:rPr>
          <w:rFonts w:cs="Arial"/>
          <w:b/>
        </w:rPr>
        <w:t>delivered</w:t>
      </w:r>
      <w:r>
        <w:rPr>
          <w:rFonts w:cs="Arial"/>
        </w:rPr>
        <w:t xml:space="preserve"> to address indicated below </w:t>
      </w:r>
      <w:r w:rsidR="00DD6522">
        <w:rPr>
          <w:rFonts w:cs="Arial"/>
        </w:rPr>
        <w:t xml:space="preserve">and submitted electronically </w:t>
      </w:r>
      <w:r>
        <w:rPr>
          <w:rFonts w:cs="Arial"/>
        </w:rPr>
        <w:t>by the stated deadline</w:t>
      </w:r>
      <w:r w:rsidR="000B2612">
        <w:rPr>
          <w:rFonts w:cs="Arial"/>
        </w:rPr>
        <w:t>:</w:t>
      </w:r>
    </w:p>
    <w:p w14:paraId="120989C9" w14:textId="3BFF0B5E" w:rsidR="000C119F" w:rsidRDefault="000C119F" w:rsidP="00BE305A">
      <w:pPr>
        <w:tabs>
          <w:tab w:val="left" w:pos="3420"/>
        </w:tabs>
        <w:spacing w:after="0"/>
      </w:pPr>
      <w:r>
        <w:tab/>
        <w:t>Freida Cordoba</w:t>
      </w:r>
    </w:p>
    <w:p w14:paraId="12F7AFB3" w14:textId="77777777" w:rsidR="000C119F" w:rsidRDefault="000C119F" w:rsidP="00BE305A">
      <w:pPr>
        <w:tabs>
          <w:tab w:val="left" w:pos="3420"/>
        </w:tabs>
        <w:spacing w:after="0"/>
      </w:pPr>
      <w:r>
        <w:tab/>
        <w:t>City Hall</w:t>
      </w:r>
    </w:p>
    <w:p w14:paraId="431C2B09" w14:textId="77777777" w:rsidR="000C119F" w:rsidRDefault="000C119F" w:rsidP="00BE305A">
      <w:pPr>
        <w:tabs>
          <w:tab w:val="left" w:pos="3420"/>
        </w:tabs>
        <w:spacing w:after="0"/>
      </w:pPr>
      <w:r>
        <w:tab/>
        <w:t>Social Development, Finance and Administration</w:t>
      </w:r>
    </w:p>
    <w:p w14:paraId="2AABDD46" w14:textId="77777777" w:rsidR="000C119F" w:rsidRDefault="000C119F" w:rsidP="00BE305A">
      <w:pPr>
        <w:tabs>
          <w:tab w:val="left" w:pos="3420"/>
        </w:tabs>
        <w:spacing w:after="0"/>
      </w:pPr>
      <w:r>
        <w:tab/>
        <w:t>100 Queen Street West</w:t>
      </w:r>
    </w:p>
    <w:p w14:paraId="1E549A94" w14:textId="2B3689C2" w:rsidR="000C119F" w:rsidRDefault="000C119F" w:rsidP="00BE305A">
      <w:pPr>
        <w:tabs>
          <w:tab w:val="left" w:pos="3420"/>
        </w:tabs>
        <w:spacing w:after="0"/>
      </w:pPr>
      <w:r>
        <w:tab/>
        <w:t>14 Floor East</w:t>
      </w:r>
      <w:r w:rsidR="0085400F">
        <w:t xml:space="preserve"> Tower</w:t>
      </w:r>
    </w:p>
    <w:p w14:paraId="2EBAD292" w14:textId="77777777" w:rsidR="000C119F" w:rsidRPr="00B46769" w:rsidRDefault="000C119F" w:rsidP="00BE305A">
      <w:pPr>
        <w:tabs>
          <w:tab w:val="left" w:pos="3420"/>
        </w:tabs>
        <w:spacing w:after="0"/>
      </w:pPr>
      <w:r>
        <w:tab/>
      </w:r>
      <w:r w:rsidRPr="00730F11">
        <w:t xml:space="preserve">Toronto, Ontario </w:t>
      </w:r>
      <w:r>
        <w:rPr>
          <w:rStyle w:val="xbe"/>
        </w:rPr>
        <w:t>M5H 2N2</w:t>
      </w:r>
    </w:p>
    <w:p w14:paraId="061890B4" w14:textId="3C655690" w:rsidR="0058695F" w:rsidRPr="003231ED" w:rsidRDefault="0058695F" w:rsidP="00BE305A">
      <w:pPr>
        <w:numPr>
          <w:ilvl w:val="0"/>
          <w:numId w:val="10"/>
        </w:numPr>
        <w:tabs>
          <w:tab w:val="clear" w:pos="360"/>
          <w:tab w:val="num" w:pos="859"/>
        </w:tabs>
        <w:spacing w:before="120"/>
        <w:ind w:left="805" w:hanging="229"/>
        <w:rPr>
          <w:rFonts w:cs="Arial"/>
        </w:rPr>
      </w:pPr>
      <w:r w:rsidRPr="003231ED">
        <w:rPr>
          <w:rFonts w:cs="Arial"/>
        </w:rPr>
        <w:t xml:space="preserve">include </w:t>
      </w:r>
      <w:r w:rsidR="00BE305A">
        <w:rPr>
          <w:rFonts w:cs="Arial"/>
        </w:rPr>
        <w:t>five</w:t>
      </w:r>
      <w:r w:rsidR="00BE305A" w:rsidRPr="003231ED">
        <w:rPr>
          <w:rFonts w:cs="Arial"/>
        </w:rPr>
        <w:t xml:space="preserve"> </w:t>
      </w:r>
      <w:r w:rsidRPr="003231ED">
        <w:rPr>
          <w:rFonts w:cs="Arial"/>
          <w:b/>
        </w:rPr>
        <w:t>(</w:t>
      </w:r>
      <w:r w:rsidR="00BE305A">
        <w:rPr>
          <w:rFonts w:cs="Arial"/>
          <w:b/>
        </w:rPr>
        <w:t>5</w:t>
      </w:r>
      <w:r w:rsidRPr="003231ED">
        <w:rPr>
          <w:rFonts w:cs="Arial"/>
          <w:b/>
        </w:rPr>
        <w:t>)</w:t>
      </w:r>
      <w:r w:rsidRPr="003231ED">
        <w:rPr>
          <w:rFonts w:cs="Arial"/>
        </w:rPr>
        <w:t xml:space="preserve"> hard copies of your proposal </w:t>
      </w:r>
    </w:p>
    <w:p w14:paraId="7774003C" w14:textId="77777777" w:rsidR="0058695F" w:rsidRPr="003231ED" w:rsidRDefault="0058695F" w:rsidP="00736E51">
      <w:pPr>
        <w:numPr>
          <w:ilvl w:val="0"/>
          <w:numId w:val="9"/>
        </w:numPr>
        <w:tabs>
          <w:tab w:val="clear" w:pos="360"/>
          <w:tab w:val="num" w:pos="859"/>
        </w:tabs>
        <w:ind w:left="805" w:hanging="229"/>
        <w:rPr>
          <w:rFonts w:cs="Arial"/>
        </w:rPr>
      </w:pPr>
      <w:r w:rsidRPr="003231ED">
        <w:rPr>
          <w:rFonts w:cs="Arial"/>
        </w:rPr>
        <w:t xml:space="preserve">be in a sealed envelope marked with Proponent’s name and phone number </w:t>
      </w:r>
    </w:p>
    <w:p w14:paraId="3839FC80" w14:textId="77777777" w:rsidR="0058695F" w:rsidRPr="003231ED" w:rsidRDefault="0058695F" w:rsidP="00736E51">
      <w:pPr>
        <w:numPr>
          <w:ilvl w:val="0"/>
          <w:numId w:val="9"/>
        </w:numPr>
        <w:tabs>
          <w:tab w:val="clear" w:pos="360"/>
          <w:tab w:val="num" w:pos="859"/>
        </w:tabs>
        <w:ind w:left="805" w:hanging="229"/>
        <w:rPr>
          <w:rFonts w:cs="Arial"/>
        </w:rPr>
      </w:pPr>
      <w:r w:rsidRPr="003231ED">
        <w:rPr>
          <w:rFonts w:cs="Arial"/>
        </w:rPr>
        <w:t>be complete and legible</w:t>
      </w:r>
    </w:p>
    <w:p w14:paraId="23989A56" w14:textId="77777777" w:rsidR="0058695F" w:rsidRPr="003231ED" w:rsidRDefault="0058695F" w:rsidP="00736E51">
      <w:pPr>
        <w:numPr>
          <w:ilvl w:val="0"/>
          <w:numId w:val="9"/>
        </w:numPr>
        <w:tabs>
          <w:tab w:val="clear" w:pos="360"/>
          <w:tab w:val="num" w:pos="859"/>
        </w:tabs>
        <w:ind w:left="805" w:hanging="229"/>
        <w:rPr>
          <w:rFonts w:cs="Arial"/>
        </w:rPr>
      </w:pPr>
      <w:r w:rsidRPr="003231ED">
        <w:rPr>
          <w:rFonts w:cs="Arial"/>
        </w:rPr>
        <w:t>address all requirements outlined in the guidelines</w:t>
      </w:r>
    </w:p>
    <w:p w14:paraId="306594EF" w14:textId="4331DAEC" w:rsidR="0058695F" w:rsidRPr="003231ED" w:rsidRDefault="001746A6" w:rsidP="0058695F">
      <w:pPr>
        <w:pStyle w:val="Heading2"/>
      </w:pPr>
      <w:bookmarkStart w:id="14" w:name="_Toc466976652"/>
      <w:bookmarkStart w:id="15" w:name="_Toc505599625"/>
      <w:r>
        <w:t>1.5</w:t>
      </w:r>
      <w:r w:rsidR="0058695F" w:rsidRPr="003231ED">
        <w:t xml:space="preserve"> Contact</w:t>
      </w:r>
      <w:bookmarkEnd w:id="14"/>
      <w:bookmarkEnd w:id="15"/>
    </w:p>
    <w:p w14:paraId="440F5770" w14:textId="6223D2FB" w:rsidR="0058695F" w:rsidRPr="0058695F" w:rsidRDefault="009B665C" w:rsidP="009551A9">
      <w:pPr>
        <w:ind w:left="567"/>
        <w:rPr>
          <w:rFonts w:cs="Arial"/>
          <w:color w:val="FF0000"/>
        </w:rPr>
      </w:pPr>
      <w:r>
        <w:rPr>
          <w:rFonts w:cs="Arial"/>
        </w:rPr>
        <w:t>Please d</w:t>
      </w:r>
      <w:r w:rsidR="0058695F" w:rsidRPr="003231ED">
        <w:rPr>
          <w:rFonts w:cs="Arial"/>
        </w:rPr>
        <w:t xml:space="preserve">irect any questions in writing to </w:t>
      </w:r>
      <w:hyperlink r:id="rId11" w:history="1">
        <w:r w:rsidR="000C119F">
          <w:rPr>
            <w:rStyle w:val="Hyperlink"/>
            <w:rFonts w:cs="Arial"/>
            <w:color w:val="auto"/>
          </w:rPr>
          <w:t>tenantsfirst</w:t>
        </w:r>
        <w:r w:rsidR="0058695F" w:rsidRPr="003231ED">
          <w:rPr>
            <w:rStyle w:val="Hyperlink"/>
            <w:rFonts w:cs="Arial"/>
            <w:color w:val="auto"/>
          </w:rPr>
          <w:t>@toronto.ca</w:t>
        </w:r>
      </w:hyperlink>
      <w:r w:rsidR="0058695F" w:rsidRPr="003231ED">
        <w:t>.</w:t>
      </w:r>
      <w:r w:rsidR="0058695F" w:rsidRPr="0058695F">
        <w:rPr>
          <w:rFonts w:cs="Arial"/>
          <w:color w:val="FF0000"/>
        </w:rPr>
        <w:br w:type="page"/>
      </w:r>
    </w:p>
    <w:p w14:paraId="1B9A2986" w14:textId="77777777" w:rsidR="0058695F" w:rsidRPr="00CA5F8B" w:rsidRDefault="0058695F" w:rsidP="00635C2F">
      <w:pPr>
        <w:pStyle w:val="Heading1"/>
        <w:numPr>
          <w:ilvl w:val="0"/>
          <w:numId w:val="17"/>
        </w:numPr>
        <w:pBdr>
          <w:top w:val="single" w:sz="24" w:space="1" w:color="auto"/>
          <w:left w:val="single" w:sz="24" w:space="4" w:color="auto"/>
          <w:bottom w:val="single" w:sz="24" w:space="1" w:color="auto"/>
          <w:right w:val="single" w:sz="24" w:space="4" w:color="auto"/>
        </w:pBdr>
        <w:shd w:val="clear" w:color="auto" w:fill="CCC0D9"/>
        <w:rPr>
          <w:rFonts w:cs="Arial"/>
          <w:sz w:val="28"/>
          <w:szCs w:val="28"/>
          <w:u w:val="none"/>
        </w:rPr>
      </w:pPr>
      <w:bookmarkStart w:id="16" w:name="_Toc466976653"/>
      <w:bookmarkStart w:id="17" w:name="_Toc505599626"/>
      <w:r w:rsidRPr="00CA5F8B">
        <w:rPr>
          <w:rFonts w:cs="Arial"/>
          <w:sz w:val="28"/>
          <w:szCs w:val="28"/>
          <w:u w:val="none"/>
        </w:rPr>
        <w:lastRenderedPageBreak/>
        <w:t>BACKGROUND</w:t>
      </w:r>
      <w:bookmarkEnd w:id="16"/>
      <w:bookmarkEnd w:id="17"/>
    </w:p>
    <w:p w14:paraId="0437B840" w14:textId="796F5D47" w:rsidR="0058695F" w:rsidRDefault="0058695F" w:rsidP="00CB7095">
      <w:pPr>
        <w:rPr>
          <w:rFonts w:cs="Arial"/>
        </w:rPr>
      </w:pPr>
      <w:r w:rsidRPr="00CA5F8B">
        <w:rPr>
          <w:rFonts w:cs="Arial"/>
        </w:rPr>
        <w:t>Shelter, Support &amp; Housing Administration (SSHA) delivers housing and homelessness services in partnership with community agencies by providing funding and coordinating services. These services are aimed at preventing and ending homelessness through a range of initiatives, partnerships and supports that help people to access emergency shelter and to find and keep housing.</w:t>
      </w:r>
      <w:r w:rsidR="00A94EAC">
        <w:rPr>
          <w:rFonts w:cs="Arial"/>
        </w:rPr>
        <w:t xml:space="preserve"> </w:t>
      </w:r>
      <w:r w:rsidR="007442A8">
        <w:rPr>
          <w:rFonts w:cs="Arial"/>
        </w:rPr>
        <w:t>This RFP has been issued in conjunction with the Tenants First Project Management Office in Social Development, Finance and Administration (SDFA).</w:t>
      </w:r>
      <w:r w:rsidR="00A94EAC">
        <w:rPr>
          <w:rFonts w:cs="Arial"/>
        </w:rPr>
        <w:t xml:space="preserve"> </w:t>
      </w:r>
    </w:p>
    <w:p w14:paraId="3DFD07F8" w14:textId="0C6736A3" w:rsidR="00BE305A" w:rsidRDefault="00BE305A" w:rsidP="00CB7095">
      <w:pPr>
        <w:rPr>
          <w:rFonts w:cs="Arial"/>
        </w:rPr>
      </w:pPr>
      <w:r>
        <w:rPr>
          <w:rFonts w:cs="Arial"/>
        </w:rPr>
        <w:t>The Tenants First Project Office is responsible for the implementation of the Tenants First Plan to transform TCHC.  This includes improving service to tenants and creating a sustainable financial and service model for TCHC.  Adding supports to TCHC rooming house tenants is the first step in the eventual transfer of these properties to the non-profit sector.</w:t>
      </w:r>
    </w:p>
    <w:p w14:paraId="68A41610" w14:textId="77777777" w:rsidR="008209AC" w:rsidRDefault="008209AC" w:rsidP="00CB7095">
      <w:r>
        <w:t xml:space="preserve">In September 2017, the City of Toronto was allocated funding from the Provincial </w:t>
      </w:r>
      <w:r w:rsidRPr="0035478F">
        <w:rPr>
          <w:i/>
        </w:rPr>
        <w:t>Home for Good (HFG</w:t>
      </w:r>
      <w:r>
        <w:rPr>
          <w:i/>
        </w:rPr>
        <w:t>)</w:t>
      </w:r>
      <w:r w:rsidRPr="0035478F">
        <w:rPr>
          <w:i/>
        </w:rPr>
        <w:t xml:space="preserve"> Program</w:t>
      </w:r>
      <w:r>
        <w:t>. T</w:t>
      </w:r>
      <w:r w:rsidR="0070385C">
        <w:t xml:space="preserve">he </w:t>
      </w:r>
      <w:r w:rsidRPr="00C259B9">
        <w:t xml:space="preserve">funding </w:t>
      </w:r>
      <w:r w:rsidR="0070385C">
        <w:t xml:space="preserve">aims </w:t>
      </w:r>
      <w:r w:rsidR="00CA4389">
        <w:t xml:space="preserve">to </w:t>
      </w:r>
      <w:r w:rsidRPr="00C259B9">
        <w:t>increase the availability of housing</w:t>
      </w:r>
      <w:r>
        <w:t xml:space="preserve"> with supports</w:t>
      </w:r>
      <w:r w:rsidRPr="00C259B9">
        <w:t xml:space="preserve"> and contribute to the goal of ending chronic homelessness by 2025. The </w:t>
      </w:r>
      <w:r>
        <w:t>HFG</w:t>
      </w:r>
      <w:r w:rsidRPr="00C259B9">
        <w:t xml:space="preserve"> funding program recognizes </w:t>
      </w:r>
      <w:r>
        <w:t>housing with supports</w:t>
      </w:r>
      <w:r w:rsidRPr="00C259B9">
        <w:t xml:space="preserve"> as a key component to assisting people living with complex physical and mental health challenges to achieve a</w:t>
      </w:r>
      <w:r>
        <w:t xml:space="preserve">nd maintain housing stability. </w:t>
      </w:r>
    </w:p>
    <w:p w14:paraId="79EF4118" w14:textId="77777777" w:rsidR="008209AC" w:rsidRDefault="0070385C" w:rsidP="00CB7095">
      <w:r>
        <w:t>HFG operating f</w:t>
      </w:r>
      <w:r w:rsidR="008209AC" w:rsidRPr="00C259B9">
        <w:t xml:space="preserve">unding is directed towards </w:t>
      </w:r>
      <w:r w:rsidR="008209AC">
        <w:t xml:space="preserve">providing housing subsidies </w:t>
      </w:r>
      <w:r w:rsidR="008209AC" w:rsidRPr="00C259B9">
        <w:t xml:space="preserve">and support services </w:t>
      </w:r>
      <w:r>
        <w:t>to</w:t>
      </w:r>
      <w:r w:rsidR="008209AC" w:rsidRPr="00C259B9">
        <w:t xml:space="preserve"> people who fall within the provincial priority areas – chronic homelessness, youth homelessness, Indigenous homelessness, and homelessness following transition from </w:t>
      </w:r>
      <w:r>
        <w:t xml:space="preserve">provincial </w:t>
      </w:r>
      <w:r w:rsidR="008209AC" w:rsidRPr="00C259B9">
        <w:t>institutions and service systems.</w:t>
      </w:r>
    </w:p>
    <w:p w14:paraId="6AA13B63" w14:textId="77777777" w:rsidR="008209AC" w:rsidRPr="008D62D1" w:rsidRDefault="008209AC" w:rsidP="00CB7095">
      <w:r>
        <w:t xml:space="preserve">The City of Toronto's </w:t>
      </w:r>
      <w:r w:rsidR="00A53E59">
        <w:t>HFG</w:t>
      </w:r>
      <w:r>
        <w:t xml:space="preserve"> Program will create housing opportunities with flexible and individualized supports for people </w:t>
      </w:r>
      <w:r w:rsidR="0070385C">
        <w:t>experiencing, and at risk of,</w:t>
      </w:r>
      <w:r>
        <w:t xml:space="preserve"> homelessness. By adopting a Housing First</w:t>
      </w:r>
      <w:r w:rsidR="0070385C">
        <w:t>, Harm Reduction,</w:t>
      </w:r>
      <w:r>
        <w:t xml:space="preserve"> and Eviction Prevention approach, tenants will be supported to achieve and maintain housing stability, thus promoting </w:t>
      </w:r>
      <w:r w:rsidR="00051E80">
        <w:t>overall wel</w:t>
      </w:r>
      <w:r>
        <w:t xml:space="preserve">lbeing, improved quality of life, and increased community connections. </w:t>
      </w:r>
    </w:p>
    <w:p w14:paraId="467046F7" w14:textId="77777777" w:rsidR="0058695F" w:rsidRPr="00353438" w:rsidRDefault="0058695F" w:rsidP="00AD39C2">
      <w:pPr>
        <w:pStyle w:val="Heading2"/>
        <w:numPr>
          <w:ilvl w:val="1"/>
          <w:numId w:val="26"/>
        </w:numPr>
      </w:pPr>
      <w:bookmarkStart w:id="18" w:name="_Toc466976654"/>
      <w:bookmarkStart w:id="19" w:name="_Toc505599627"/>
      <w:r w:rsidRPr="00353438">
        <w:t>Divisional Directives</w:t>
      </w:r>
      <w:bookmarkEnd w:id="18"/>
      <w:bookmarkEnd w:id="19"/>
    </w:p>
    <w:p w14:paraId="5C5F5130" w14:textId="77777777" w:rsidR="00375285" w:rsidRPr="00375285" w:rsidRDefault="00375285" w:rsidP="00CB7095">
      <w:r w:rsidRPr="00375285">
        <w:rPr>
          <w:rFonts w:cs="Arial"/>
        </w:rPr>
        <w:t xml:space="preserve">The </w:t>
      </w:r>
      <w:hyperlink r:id="rId12" w:history="1">
        <w:r w:rsidRPr="00F315F7">
          <w:rPr>
            <w:rStyle w:val="Hyperlink"/>
            <w:rFonts w:cs="Arial"/>
            <w:i/>
          </w:rPr>
          <w:t>Housing Stability Service Plan</w:t>
        </w:r>
      </w:hyperlink>
      <w:r w:rsidRPr="00375285">
        <w:rPr>
          <w:rFonts w:cs="Arial"/>
        </w:rPr>
        <w:t xml:space="preserve"> (HSSP) was approved by </w:t>
      </w:r>
      <w:r w:rsidR="006E0261">
        <w:rPr>
          <w:rFonts w:cs="Arial"/>
        </w:rPr>
        <w:t xml:space="preserve">Toronto </w:t>
      </w:r>
      <w:r w:rsidRPr="00375285">
        <w:rPr>
          <w:rFonts w:cs="Arial"/>
        </w:rPr>
        <w:t xml:space="preserve">City Council in December 2013 and </w:t>
      </w:r>
      <w:r w:rsidR="006E0261">
        <w:rPr>
          <w:rFonts w:cs="Arial"/>
        </w:rPr>
        <w:t>guides the</w:t>
      </w:r>
      <w:r w:rsidRPr="00375285">
        <w:rPr>
          <w:rFonts w:cs="Arial"/>
        </w:rPr>
        <w:t xml:space="preserve"> planning, management and delivery of housing and homelessness services </w:t>
      </w:r>
      <w:r w:rsidR="00F70C99">
        <w:rPr>
          <w:rFonts w:cs="Arial"/>
        </w:rPr>
        <w:t>that</w:t>
      </w:r>
      <w:r w:rsidR="006E0261">
        <w:t xml:space="preserve"> </w:t>
      </w:r>
      <w:r w:rsidRPr="00CA5F8B">
        <w:t>enable</w:t>
      </w:r>
      <w:r w:rsidR="006E0261">
        <w:t>s</w:t>
      </w:r>
      <w:r w:rsidRPr="00CA5F8B">
        <w:t xml:space="preserve"> vulnerable residents to access suitable housing, remain in their homes longer and improve their well-being through a range of supports. </w:t>
      </w:r>
    </w:p>
    <w:p w14:paraId="4FBA8803" w14:textId="77777777" w:rsidR="0058695F" w:rsidRPr="00353438" w:rsidRDefault="0058695F" w:rsidP="00CB7095">
      <w:pPr>
        <w:rPr>
          <w:rFonts w:cs="Arial"/>
        </w:rPr>
      </w:pPr>
      <w:r w:rsidRPr="00353438">
        <w:rPr>
          <w:rFonts w:cs="Arial"/>
        </w:rPr>
        <w:t>Supporting</w:t>
      </w:r>
      <w:r w:rsidRPr="00353438">
        <w:rPr>
          <w:rFonts w:cs="Arial"/>
          <w:i/>
        </w:rPr>
        <w:t xml:space="preserve"> </w:t>
      </w:r>
      <w:r w:rsidRPr="00353438">
        <w:rPr>
          <w:rFonts w:cs="Arial"/>
        </w:rPr>
        <w:t>the transition to housing (</w:t>
      </w:r>
      <w:r w:rsidRPr="00353438">
        <w:rPr>
          <w:rFonts w:cs="Arial"/>
          <w:i/>
        </w:rPr>
        <w:t xml:space="preserve">Strategic Direction 2) </w:t>
      </w:r>
      <w:r w:rsidRPr="00353438">
        <w:rPr>
          <w:rFonts w:cs="Arial"/>
        </w:rPr>
        <w:t xml:space="preserve">is a key commitment in the Service Plan, including, ensuring every client has an individualized service plan in place and adequate supports that will enable and facilitate a move out of the shelter or off the street and into housing (Key Action 2.2). </w:t>
      </w:r>
    </w:p>
    <w:p w14:paraId="4200B24E" w14:textId="77777777" w:rsidR="0058695F" w:rsidRPr="00353438" w:rsidRDefault="00FC065D" w:rsidP="00CB7095">
      <w:r>
        <w:t>T</w:t>
      </w:r>
      <w:r w:rsidR="0058695F" w:rsidRPr="00353438">
        <w:t xml:space="preserve">he Program </w:t>
      </w:r>
      <w:r w:rsidR="006E0261">
        <w:t xml:space="preserve">also </w:t>
      </w:r>
      <w:r w:rsidR="0058695F" w:rsidRPr="00353438">
        <w:t>meets other priorities of the HSSP, including</w:t>
      </w:r>
      <w:r w:rsidR="00A94EAC">
        <w:t xml:space="preserve">: </w:t>
      </w:r>
    </w:p>
    <w:p w14:paraId="2FC544A9" w14:textId="77777777" w:rsidR="0058695F" w:rsidRPr="00353438" w:rsidRDefault="0058695F" w:rsidP="00CB7095">
      <w:pPr>
        <w:pStyle w:val="ListParagraph"/>
        <w:numPr>
          <w:ilvl w:val="0"/>
          <w:numId w:val="7"/>
        </w:numPr>
      </w:pPr>
      <w:r w:rsidRPr="00353438">
        <w:t xml:space="preserve">Fostering system stewardship and innovation </w:t>
      </w:r>
      <w:r w:rsidRPr="00353438">
        <w:rPr>
          <w:i/>
        </w:rPr>
        <w:t>(Strategic Direction 4)</w:t>
      </w:r>
      <w:r w:rsidRPr="00353438">
        <w:t xml:space="preserve"> by providing an opportunity for community agencies to leverage effective </w:t>
      </w:r>
      <w:r w:rsidR="006D4368">
        <w:t>Housing with Supports</w:t>
      </w:r>
    </w:p>
    <w:p w14:paraId="3DE7D791" w14:textId="77777777" w:rsidR="0058695F" w:rsidRPr="00353438" w:rsidRDefault="0058695F" w:rsidP="00CB7095">
      <w:pPr>
        <w:pStyle w:val="ListParagraph"/>
        <w:numPr>
          <w:ilvl w:val="0"/>
          <w:numId w:val="7"/>
        </w:numPr>
      </w:pPr>
      <w:r w:rsidRPr="00353438">
        <w:t>Improving access and equity (</w:t>
      </w:r>
      <w:r w:rsidRPr="00353438">
        <w:rPr>
          <w:i/>
        </w:rPr>
        <w:t xml:space="preserve">Strategic Direction 5) </w:t>
      </w:r>
      <w:r w:rsidRPr="00353438">
        <w:t xml:space="preserve">by ensuring that </w:t>
      </w:r>
      <w:r w:rsidR="006D4368">
        <w:t>Housing with Supports</w:t>
      </w:r>
      <w:r w:rsidRPr="00353438">
        <w:t xml:space="preserve"> are appropriate and responsive to the needs of individuals expe</w:t>
      </w:r>
      <w:r w:rsidR="00A94EAC">
        <w:t>riencing long-term homelessness</w:t>
      </w:r>
    </w:p>
    <w:p w14:paraId="0245BD28" w14:textId="77777777" w:rsidR="0058695F" w:rsidRPr="00353438" w:rsidRDefault="0058695F" w:rsidP="00CB7095">
      <w:pPr>
        <w:pStyle w:val="ListParagraph"/>
        <w:numPr>
          <w:ilvl w:val="0"/>
          <w:numId w:val="7"/>
        </w:numPr>
      </w:pPr>
      <w:r w:rsidRPr="00353438">
        <w:lastRenderedPageBreak/>
        <w:t>Delivering high quality service (</w:t>
      </w:r>
      <w:r w:rsidRPr="00353438">
        <w:rPr>
          <w:i/>
        </w:rPr>
        <w:t xml:space="preserve">Strategic Direction 6) </w:t>
      </w:r>
      <w:r w:rsidRPr="00353438">
        <w:t xml:space="preserve">by providing customer service that is respectful, considerate and responsive to the </w:t>
      </w:r>
      <w:r w:rsidR="00A94EAC">
        <w:t>needs of vulnerable individuals</w:t>
      </w:r>
    </w:p>
    <w:p w14:paraId="08410009" w14:textId="77777777" w:rsidR="0008042E" w:rsidRPr="0008042E" w:rsidRDefault="0058695F" w:rsidP="00CB7095">
      <w:pPr>
        <w:pStyle w:val="ListParagraph"/>
        <w:numPr>
          <w:ilvl w:val="0"/>
          <w:numId w:val="7"/>
        </w:numPr>
        <w:rPr>
          <w:rFonts w:cs="Arial"/>
        </w:rPr>
      </w:pPr>
      <w:r w:rsidRPr="00353438">
        <w:t xml:space="preserve">Partnership development and service coordination </w:t>
      </w:r>
      <w:r w:rsidRPr="00353438">
        <w:rPr>
          <w:i/>
        </w:rPr>
        <w:t xml:space="preserve">(Strategic Direction 7) </w:t>
      </w:r>
      <w:r w:rsidRPr="00353438">
        <w:t>by continuing to strengthen SSHA's relationship with community agencies to ensure the Division is responsive to the needs of people experienc</w:t>
      </w:r>
      <w:r w:rsidR="00A94EAC">
        <w:t>ing long-term homelessness</w:t>
      </w:r>
    </w:p>
    <w:p w14:paraId="05090FE0" w14:textId="2E21796C" w:rsidR="0008042E" w:rsidRPr="0085400F" w:rsidRDefault="0008042E" w:rsidP="0008042E">
      <w:pPr>
        <w:rPr>
          <w:rFonts w:cs="Arial"/>
          <w:b/>
        </w:rPr>
      </w:pPr>
      <w:r w:rsidRPr="0085400F">
        <w:rPr>
          <w:rFonts w:cs="Arial"/>
          <w:b/>
        </w:rPr>
        <w:t>Tenants First Project</w:t>
      </w:r>
    </w:p>
    <w:p w14:paraId="633EF140" w14:textId="47B2B6F4" w:rsidR="0008042E" w:rsidRPr="0008042E" w:rsidRDefault="0008042E" w:rsidP="0008042E">
      <w:pPr>
        <w:rPr>
          <w:rFonts w:cs="Arial"/>
        </w:rPr>
      </w:pPr>
      <w:r w:rsidRPr="0008042E">
        <w:rPr>
          <w:rFonts w:cs="Arial"/>
        </w:rPr>
        <w:t>The overall focus of Tenants First is to implement a plan in which Toronto Community Housing focuses on being a social housing landlord, where buildings are in a good state of repair, and tenants are connected to appropriate services and active participants in their communities.</w:t>
      </w:r>
    </w:p>
    <w:p w14:paraId="00BA1492" w14:textId="4EA85688" w:rsidR="0008042E" w:rsidRDefault="0008042E" w:rsidP="0008042E">
      <w:pPr>
        <w:rPr>
          <w:rFonts w:cs="Arial"/>
        </w:rPr>
      </w:pPr>
      <w:r w:rsidRPr="0008042E">
        <w:rPr>
          <w:rFonts w:cs="Arial"/>
        </w:rPr>
        <w:t xml:space="preserve">Phase 1 of the Tenants First </w:t>
      </w:r>
      <w:r w:rsidR="0085400F">
        <w:rPr>
          <w:rFonts w:cs="Arial"/>
        </w:rPr>
        <w:t>I</w:t>
      </w:r>
      <w:r w:rsidRPr="0008042E">
        <w:rPr>
          <w:rFonts w:cs="Arial"/>
        </w:rPr>
        <w:t xml:space="preserve">mplementation </w:t>
      </w:r>
      <w:r w:rsidR="0085400F">
        <w:rPr>
          <w:rFonts w:cs="Arial"/>
        </w:rPr>
        <w:t>P</w:t>
      </w:r>
      <w:r w:rsidRPr="0008042E">
        <w:rPr>
          <w:rFonts w:cs="Arial"/>
        </w:rPr>
        <w:t>lan was unanimously approved by Council in July 2017.</w:t>
      </w:r>
    </w:p>
    <w:p w14:paraId="553BE259" w14:textId="30978F70" w:rsidR="0008042E" w:rsidRPr="0008042E" w:rsidRDefault="00050616" w:rsidP="0008042E">
      <w:pPr>
        <w:rPr>
          <w:rFonts w:cs="Arial"/>
        </w:rPr>
      </w:pPr>
      <w:r>
        <w:rPr>
          <w:rFonts w:cs="Arial"/>
        </w:rPr>
        <w:t>In January 2018, Council approved the beginning steps to transfer TCHC's scattered portfolio to the non-profit sector. The funding and oversight of supports to rooming houses tenants is the first step to a transfer of these properties to the non-profit sector.</w:t>
      </w:r>
    </w:p>
    <w:p w14:paraId="7EAB179D" w14:textId="77777777" w:rsidR="0058695F" w:rsidRPr="00BE288B" w:rsidRDefault="009F0983" w:rsidP="00AD39C2">
      <w:pPr>
        <w:pStyle w:val="Heading2"/>
        <w:numPr>
          <w:ilvl w:val="1"/>
          <w:numId w:val="26"/>
        </w:numPr>
      </w:pPr>
      <w:bookmarkStart w:id="20" w:name="_Toc505599628"/>
      <w:r>
        <w:t>Adopting a Housing First Approach</w:t>
      </w:r>
      <w:bookmarkEnd w:id="20"/>
    </w:p>
    <w:p w14:paraId="04B5E517" w14:textId="77777777" w:rsidR="003B1EEF" w:rsidRDefault="009D3184" w:rsidP="00CB7095">
      <w:pPr>
        <w:rPr>
          <w:rFonts w:eastAsiaTheme="minorHAnsi"/>
        </w:rPr>
      </w:pPr>
      <w:r>
        <w:rPr>
          <w:rFonts w:eastAsiaTheme="minorHAnsi"/>
        </w:rPr>
        <w:t>As identifie</w:t>
      </w:r>
      <w:r w:rsidR="0009607D">
        <w:rPr>
          <w:rFonts w:eastAsiaTheme="minorHAnsi"/>
        </w:rPr>
        <w:t>d</w:t>
      </w:r>
      <w:r>
        <w:rPr>
          <w:rFonts w:eastAsiaTheme="minorHAnsi"/>
        </w:rPr>
        <w:t xml:space="preserve"> in the HSSP, SSHA seeks "to transform</w:t>
      </w:r>
      <w:r w:rsidR="009F0983">
        <w:rPr>
          <w:rFonts w:eastAsiaTheme="minorHAnsi"/>
        </w:rPr>
        <w:t xml:space="preserve"> </w:t>
      </w:r>
      <w:r w:rsidR="009F0983" w:rsidRPr="009F0983">
        <w:rPr>
          <w:rFonts w:eastAsiaTheme="minorHAnsi"/>
        </w:rPr>
        <w:t>services for those</w:t>
      </w:r>
      <w:r w:rsidR="009F0983">
        <w:rPr>
          <w:rFonts w:eastAsiaTheme="minorHAnsi"/>
        </w:rPr>
        <w:t xml:space="preserve"> </w:t>
      </w:r>
      <w:r w:rsidR="009F0983" w:rsidRPr="009F0983">
        <w:rPr>
          <w:rFonts w:eastAsiaTheme="minorHAnsi"/>
        </w:rPr>
        <w:t>experiencing homelessness</w:t>
      </w:r>
      <w:r>
        <w:rPr>
          <w:rFonts w:eastAsiaTheme="minorHAnsi"/>
        </w:rPr>
        <w:t xml:space="preserve"> </w:t>
      </w:r>
      <w:r w:rsidR="009F0983" w:rsidRPr="009F0983">
        <w:rPr>
          <w:rFonts w:eastAsiaTheme="minorHAnsi"/>
        </w:rPr>
        <w:t>from strictly temporary</w:t>
      </w:r>
      <w:r>
        <w:rPr>
          <w:rFonts w:eastAsiaTheme="minorHAnsi"/>
        </w:rPr>
        <w:t xml:space="preserve"> </w:t>
      </w:r>
      <w:r w:rsidR="009F0983" w:rsidRPr="009F0983">
        <w:rPr>
          <w:rFonts w:eastAsiaTheme="minorHAnsi"/>
        </w:rPr>
        <w:t>solutions to those focused on</w:t>
      </w:r>
      <w:r>
        <w:rPr>
          <w:rFonts w:eastAsiaTheme="minorHAnsi"/>
        </w:rPr>
        <w:t xml:space="preserve"> </w:t>
      </w:r>
      <w:r w:rsidR="009F0983" w:rsidRPr="009F0983">
        <w:rPr>
          <w:rFonts w:eastAsiaTheme="minorHAnsi"/>
        </w:rPr>
        <w:t xml:space="preserve">supporting a </w:t>
      </w:r>
      <w:r>
        <w:rPr>
          <w:rFonts w:eastAsiaTheme="minorHAnsi"/>
        </w:rPr>
        <w:t>t</w:t>
      </w:r>
      <w:r w:rsidR="009F0983" w:rsidRPr="009F0983">
        <w:rPr>
          <w:rFonts w:eastAsiaTheme="minorHAnsi"/>
        </w:rPr>
        <w:t>ransition to</w:t>
      </w:r>
      <w:r>
        <w:rPr>
          <w:rFonts w:eastAsiaTheme="minorHAnsi"/>
        </w:rPr>
        <w:t xml:space="preserve"> </w:t>
      </w:r>
      <w:r w:rsidR="009F0983" w:rsidRPr="009F0983">
        <w:rPr>
          <w:rFonts w:eastAsiaTheme="minorHAnsi"/>
        </w:rPr>
        <w:t>permanent, stable housing</w:t>
      </w:r>
      <w:r>
        <w:rPr>
          <w:rFonts w:eastAsiaTheme="minorHAnsi"/>
        </w:rPr>
        <w:t xml:space="preserve">". </w:t>
      </w:r>
    </w:p>
    <w:p w14:paraId="51224AFE" w14:textId="77777777" w:rsidR="003B1EEF" w:rsidRPr="003B1EEF" w:rsidRDefault="003B1EEF" w:rsidP="00CB7095">
      <w:pPr>
        <w:rPr>
          <w:rFonts w:cs="Arial"/>
          <w:szCs w:val="22"/>
        </w:rPr>
      </w:pPr>
      <w:r w:rsidRPr="003B1EEF">
        <w:rPr>
          <w:rFonts w:cs="Arial"/>
          <w:szCs w:val="22"/>
        </w:rPr>
        <w:t xml:space="preserve">In a Housing First approach, access to housing is not dependent on 'readiness' or on the person accepting treatment for any physical health, mental health or substance use issues, although those supports are offered.  Research has shown that someone is more likely to have success in overcoming these challenges once they have access to permanent, stable housing. </w:t>
      </w:r>
    </w:p>
    <w:p w14:paraId="2BA3CF7C" w14:textId="77777777" w:rsidR="003B1EEF" w:rsidRPr="003B1EEF" w:rsidRDefault="003B1EEF" w:rsidP="00CB7095">
      <w:pPr>
        <w:rPr>
          <w:szCs w:val="22"/>
        </w:rPr>
      </w:pPr>
      <w:r w:rsidRPr="003B1EEF">
        <w:rPr>
          <w:rFonts w:cs="Arial"/>
          <w:szCs w:val="22"/>
        </w:rPr>
        <w:t xml:space="preserve">A Housing First approach can be applied at multiple levels across the service system, as: </w:t>
      </w:r>
    </w:p>
    <w:p w14:paraId="465BA063" w14:textId="77777777" w:rsidR="003B1EEF" w:rsidRPr="003B1EEF" w:rsidRDefault="003B1EEF" w:rsidP="00635C2F">
      <w:pPr>
        <w:pStyle w:val="ListParagraph"/>
        <w:numPr>
          <w:ilvl w:val="0"/>
          <w:numId w:val="22"/>
        </w:numPr>
        <w:contextualSpacing/>
        <w:rPr>
          <w:rFonts w:cs="Arial"/>
          <w:szCs w:val="22"/>
        </w:rPr>
      </w:pPr>
      <w:r w:rsidRPr="003B1EEF">
        <w:rPr>
          <w:szCs w:val="22"/>
        </w:rPr>
        <w:t xml:space="preserve">a </w:t>
      </w:r>
      <w:r w:rsidRPr="003B1EEF">
        <w:rPr>
          <w:b/>
          <w:szCs w:val="22"/>
        </w:rPr>
        <w:t>philosophy</w:t>
      </w:r>
      <w:r w:rsidRPr="003B1EEF">
        <w:rPr>
          <w:szCs w:val="22"/>
        </w:rPr>
        <w:t xml:space="preserve"> and set of core principles underlying the work of all programs and service areas</w:t>
      </w:r>
    </w:p>
    <w:p w14:paraId="4424D5B9" w14:textId="77777777" w:rsidR="003B1EEF" w:rsidRPr="003B1EEF" w:rsidRDefault="003B1EEF" w:rsidP="00635C2F">
      <w:pPr>
        <w:pStyle w:val="ListParagraph"/>
        <w:numPr>
          <w:ilvl w:val="0"/>
          <w:numId w:val="22"/>
        </w:numPr>
        <w:contextualSpacing/>
        <w:rPr>
          <w:rFonts w:cs="Arial"/>
          <w:szCs w:val="22"/>
        </w:rPr>
      </w:pPr>
      <w:r w:rsidRPr="003B1EEF">
        <w:rPr>
          <w:szCs w:val="22"/>
        </w:rPr>
        <w:t xml:space="preserve">a </w:t>
      </w:r>
      <w:r w:rsidRPr="003B1EEF">
        <w:rPr>
          <w:b/>
          <w:szCs w:val="22"/>
        </w:rPr>
        <w:t xml:space="preserve">system approach </w:t>
      </w:r>
      <w:r w:rsidRPr="003B1EEF">
        <w:rPr>
          <w:szCs w:val="22"/>
        </w:rPr>
        <w:t>which</w:t>
      </w:r>
      <w:r w:rsidRPr="003B1EEF">
        <w:rPr>
          <w:b/>
          <w:szCs w:val="22"/>
        </w:rPr>
        <w:t xml:space="preserve"> </w:t>
      </w:r>
      <w:r w:rsidRPr="003B1EEF">
        <w:rPr>
          <w:szCs w:val="22"/>
        </w:rPr>
        <w:t xml:space="preserve">guides planning, coordination and delivery across the service system </w:t>
      </w:r>
    </w:p>
    <w:p w14:paraId="5427F94A" w14:textId="77777777" w:rsidR="003B1EEF" w:rsidRPr="003B1EEF" w:rsidRDefault="003B1EEF" w:rsidP="00635C2F">
      <w:pPr>
        <w:pStyle w:val="ListParagraph"/>
        <w:numPr>
          <w:ilvl w:val="0"/>
          <w:numId w:val="22"/>
        </w:numPr>
        <w:contextualSpacing/>
        <w:rPr>
          <w:rFonts w:cs="Arial"/>
          <w:szCs w:val="22"/>
        </w:rPr>
      </w:pPr>
      <w:proofErr w:type="gramStart"/>
      <w:r w:rsidRPr="003B1EEF">
        <w:rPr>
          <w:szCs w:val="22"/>
        </w:rPr>
        <w:t>specific</w:t>
      </w:r>
      <w:proofErr w:type="gramEnd"/>
      <w:r w:rsidRPr="003B1EEF">
        <w:rPr>
          <w:szCs w:val="22"/>
        </w:rPr>
        <w:t xml:space="preserve"> operational </w:t>
      </w:r>
      <w:r w:rsidRPr="003B1EEF">
        <w:rPr>
          <w:b/>
          <w:szCs w:val="22"/>
        </w:rPr>
        <w:t>program models</w:t>
      </w:r>
      <w:r w:rsidRPr="003B1EEF">
        <w:rPr>
          <w:szCs w:val="22"/>
        </w:rPr>
        <w:t xml:space="preserve"> for service delivery.</w:t>
      </w:r>
    </w:p>
    <w:p w14:paraId="1C9378FB" w14:textId="77777777" w:rsidR="003B1EEF" w:rsidRPr="003B1EEF" w:rsidRDefault="003B1EEF" w:rsidP="00CB7095">
      <w:r w:rsidRPr="003B1EEF">
        <w:t xml:space="preserve">Each program and sector has a role to play in operationalizing a Housing First approach. Having a range of housing and support types available to meet the varied needs and choices of clients is important to a successful Housing First service system. Housing </w:t>
      </w:r>
      <w:proofErr w:type="gramStart"/>
      <w:r w:rsidRPr="003B1EEF">
        <w:t>First</w:t>
      </w:r>
      <w:proofErr w:type="gramEnd"/>
      <w:r w:rsidRPr="003B1EEF">
        <w:t xml:space="preserve"> is an outcomes-focussed approach that works in a variety of different housing types, from scattered site housing in the private rental market to dedicated permanent supportive housing. </w:t>
      </w:r>
    </w:p>
    <w:p w14:paraId="6094FAA4" w14:textId="77777777" w:rsidR="003B1EEF" w:rsidRDefault="003B1EEF" w:rsidP="00CB7095">
      <w:r w:rsidRPr="003B1EEF">
        <w:t>The roles of different programs and sectors will vary, but each is part of a larger outcomes-focussed housing stability service system that works collectively towards shared goals. The Housing First approach and core principles outlined here are the foundation for all services and programs to address homelessness and housing stability in the City of Toronto.</w:t>
      </w:r>
    </w:p>
    <w:p w14:paraId="4E604E07" w14:textId="77777777" w:rsidR="009F0983" w:rsidRDefault="006D4368" w:rsidP="00CB7095">
      <w:r>
        <w:rPr>
          <w:rFonts w:eastAsiaTheme="minorHAnsi"/>
        </w:rPr>
        <w:t>SSHA funds Housing with Supports Programs</w:t>
      </w:r>
      <w:r w:rsidR="009D3184">
        <w:t xml:space="preserve"> </w:t>
      </w:r>
      <w:r>
        <w:t xml:space="preserve">with the </w:t>
      </w:r>
      <w:r w:rsidR="009D3184">
        <w:t>goal of creating housing stability for people who have experience</w:t>
      </w:r>
      <w:r w:rsidR="00F7771E">
        <w:t>d</w:t>
      </w:r>
      <w:r w:rsidR="009D3184">
        <w:t xml:space="preserve"> homelessness</w:t>
      </w:r>
      <w:r>
        <w:t xml:space="preserve">. Programs should </w:t>
      </w:r>
      <w:r w:rsidR="00F7771E">
        <w:t>be guided by the Five Core Housing First Principles:</w:t>
      </w:r>
    </w:p>
    <w:p w14:paraId="5F9E4453" w14:textId="77777777" w:rsidR="003B1EEF" w:rsidRPr="00353438" w:rsidRDefault="003B1EEF" w:rsidP="00F544C5">
      <w:pPr>
        <w:pStyle w:val="BulletedList"/>
        <w:rPr>
          <w:rFonts w:asciiTheme="minorHAnsi" w:hAnsiTheme="minorHAnsi"/>
        </w:rPr>
      </w:pPr>
      <w:r w:rsidRPr="00353438">
        <w:lastRenderedPageBreak/>
        <w:t>Direct access to permanent housing as quickly as possible, with the supports needed to maintain it</w:t>
      </w:r>
    </w:p>
    <w:p w14:paraId="55AFFF90" w14:textId="77777777" w:rsidR="003B1EEF" w:rsidRPr="00353438" w:rsidRDefault="003B1EEF" w:rsidP="00F544C5">
      <w:pPr>
        <w:pStyle w:val="BulletedList"/>
      </w:pPr>
      <w:r w:rsidRPr="00353438">
        <w:t xml:space="preserve">No housing readiness requirements or programmatic preconditions to accessing housing services </w:t>
      </w:r>
    </w:p>
    <w:p w14:paraId="5BEC283A" w14:textId="77777777" w:rsidR="003B1EEF" w:rsidRPr="00353438" w:rsidRDefault="003B1EEF" w:rsidP="00F544C5">
      <w:pPr>
        <w:pStyle w:val="BulletedList"/>
      </w:pPr>
      <w:r w:rsidRPr="00353438">
        <w:t>Clients are offered choice in both housing options and supports provided</w:t>
      </w:r>
    </w:p>
    <w:p w14:paraId="0DD02F03" w14:textId="77777777" w:rsidR="003B1EEF" w:rsidRPr="00353438" w:rsidRDefault="003B1EEF" w:rsidP="00F544C5">
      <w:pPr>
        <w:pStyle w:val="BulletedList"/>
      </w:pPr>
      <w:r w:rsidRPr="00353438">
        <w:t>Individualized, client-centred supports are strengths-based, trauma informed, grounded in a harm reduction philosophy and promote</w:t>
      </w:r>
      <w:r w:rsidR="00BC4599">
        <w:t>s</w:t>
      </w:r>
      <w:r w:rsidRPr="00353438">
        <w:t xml:space="preserve"> self-sufficiency</w:t>
      </w:r>
    </w:p>
    <w:p w14:paraId="06A835D3" w14:textId="77777777" w:rsidR="006F30F3" w:rsidRDefault="003B1EEF" w:rsidP="00F544C5">
      <w:pPr>
        <w:pStyle w:val="BulletedList"/>
      </w:pPr>
      <w:r w:rsidRPr="00353438">
        <w:t>Social and community integration is encouraged through opportunities for partic</w:t>
      </w:r>
      <w:r w:rsidR="006F30F3">
        <w:t>ipation in meaningful activities</w:t>
      </w:r>
    </w:p>
    <w:p w14:paraId="7E2587CF" w14:textId="77777777" w:rsidR="006F30F3" w:rsidRPr="00BE288B" w:rsidRDefault="006F30F3" w:rsidP="00AD39C2">
      <w:pPr>
        <w:pStyle w:val="Heading2"/>
        <w:numPr>
          <w:ilvl w:val="1"/>
          <w:numId w:val="26"/>
        </w:numPr>
      </w:pPr>
      <w:bookmarkStart w:id="21" w:name="_Toc505599629"/>
      <w:r>
        <w:t>Adopting a Harm Reduction</w:t>
      </w:r>
      <w:r w:rsidR="0073713F">
        <w:t xml:space="preserve"> Approach</w:t>
      </w:r>
      <w:bookmarkEnd w:id="21"/>
    </w:p>
    <w:p w14:paraId="00D81E31" w14:textId="77777777" w:rsidR="001A2024" w:rsidRPr="001A2024" w:rsidRDefault="001A2024" w:rsidP="001A2024">
      <w:pPr>
        <w:rPr>
          <w:rFonts w:ascii="Calibri" w:hAnsi="Calibri"/>
          <w:szCs w:val="22"/>
          <w:lang w:val="en"/>
        </w:rPr>
      </w:pPr>
      <w:r>
        <w:rPr>
          <w:lang w:val="en"/>
        </w:rPr>
        <w:t>SSHA defines harm reduction as an approach, set of strategies, policy or program designed to reduce substance-related h</w:t>
      </w:r>
      <w:r w:rsidR="006A59BF">
        <w:rPr>
          <w:lang w:val="en"/>
        </w:rPr>
        <w:t>arm</w:t>
      </w:r>
      <w:r>
        <w:rPr>
          <w:lang w:val="en"/>
        </w:rPr>
        <w:t xml:space="preserve">. Harm reduction strategies are person-driven, flexible in design and ensure that people who use substances are treated with dignity and respect, and as full members of society. </w:t>
      </w:r>
      <w:r>
        <w:rPr>
          <w:color w:val="000000"/>
        </w:rPr>
        <w:t>This definition is consistent with SSHA’s overarching Hous</w:t>
      </w:r>
      <w:r w:rsidR="006A59BF">
        <w:rPr>
          <w:color w:val="000000"/>
        </w:rPr>
        <w:t xml:space="preserve">ing First approach to services. </w:t>
      </w:r>
      <w:r>
        <w:rPr>
          <w:color w:val="000000"/>
        </w:rPr>
        <w:t>Using a Harm Reduction approach when delivering services to individuals who have experienced homelessness can improve the likelihood that they achieve housing stability.</w:t>
      </w:r>
    </w:p>
    <w:p w14:paraId="7E0AF95E" w14:textId="77777777" w:rsidR="001A2024" w:rsidRDefault="001A2024" w:rsidP="001A2024">
      <w:pPr>
        <w:rPr>
          <w:lang w:val="en"/>
        </w:rPr>
      </w:pPr>
      <w:r>
        <w:rPr>
          <w:lang w:val="en"/>
        </w:rPr>
        <w:t>Although harm reduction can be seen as being at odds with abstinence, it is in fact part o</w:t>
      </w:r>
      <w:r w:rsidR="006A59BF">
        <w:rPr>
          <w:lang w:val="en"/>
        </w:rPr>
        <w:t xml:space="preserve">f the harm reduction continuum. </w:t>
      </w:r>
      <w:r>
        <w:rPr>
          <w:lang w:val="en"/>
        </w:rPr>
        <w:t>While harm reduction includes services such as needle and syringe programs, managed alcohol programs and super</w:t>
      </w:r>
      <w:r w:rsidR="006A59BF">
        <w:rPr>
          <w:lang w:val="en"/>
        </w:rPr>
        <w:t xml:space="preserve">vised injection services, it </w:t>
      </w:r>
      <w:r>
        <w:rPr>
          <w:lang w:val="en"/>
        </w:rPr>
        <w:t>also encompasses a range of approaches, interventions and programs based on specific population needs.</w:t>
      </w:r>
    </w:p>
    <w:p w14:paraId="060D7481" w14:textId="77777777" w:rsidR="001A2024" w:rsidRDefault="001A2024" w:rsidP="001A2024">
      <w:pPr>
        <w:rPr>
          <w:lang w:val="en"/>
        </w:rPr>
      </w:pPr>
      <w:r>
        <w:rPr>
          <w:lang w:val="en"/>
        </w:rPr>
        <w:t xml:space="preserve">Examples of harm reduction approaches in housing programs that do not directly offer harm reduction services (i.e. managed alcohol programs, needle exchange programs etc.) may include: </w:t>
      </w:r>
    </w:p>
    <w:p w14:paraId="4D3B205A" w14:textId="77777777" w:rsidR="001A2024" w:rsidRDefault="001A2024" w:rsidP="001A2024">
      <w:pPr>
        <w:pStyle w:val="BulletedList"/>
        <w:rPr>
          <w:lang w:val="en"/>
        </w:rPr>
      </w:pPr>
      <w:r>
        <w:rPr>
          <w:lang w:val="en"/>
        </w:rPr>
        <w:t xml:space="preserve">sharing information about harm reduction programs and services with clients </w:t>
      </w:r>
    </w:p>
    <w:p w14:paraId="7054EBF8" w14:textId="77777777" w:rsidR="001A2024" w:rsidRDefault="001A2024" w:rsidP="001A2024">
      <w:pPr>
        <w:pStyle w:val="BulletedList"/>
        <w:rPr>
          <w:lang w:val="en"/>
        </w:rPr>
      </w:pPr>
      <w:r>
        <w:rPr>
          <w:lang w:val="en"/>
        </w:rPr>
        <w:t>conducting referrals to off-site harm reduction programs and services</w:t>
      </w:r>
    </w:p>
    <w:p w14:paraId="04ED69AE" w14:textId="77777777" w:rsidR="001A2024" w:rsidRDefault="001A2024" w:rsidP="001A2024">
      <w:pPr>
        <w:pStyle w:val="BulletedList"/>
        <w:rPr>
          <w:lang w:val="en"/>
        </w:rPr>
      </w:pPr>
      <w:r>
        <w:rPr>
          <w:lang w:val="en"/>
        </w:rPr>
        <w:t>providing clients with non-judgmental support if they want to talk about their use</w:t>
      </w:r>
    </w:p>
    <w:p w14:paraId="22FBF0EF" w14:textId="77777777" w:rsidR="001A2024" w:rsidRDefault="001A2024" w:rsidP="001A2024">
      <w:pPr>
        <w:pStyle w:val="BulletedList"/>
        <w:rPr>
          <w:lang w:val="en"/>
        </w:rPr>
      </w:pPr>
      <w:r>
        <w:rPr>
          <w:lang w:val="en"/>
        </w:rPr>
        <w:t xml:space="preserve">developing a safety plan with clients about their use </w:t>
      </w:r>
    </w:p>
    <w:p w14:paraId="3656C78F" w14:textId="77777777" w:rsidR="001A2024" w:rsidRPr="001A2024" w:rsidRDefault="001A2024" w:rsidP="001A2024">
      <w:pPr>
        <w:pStyle w:val="BulletedList"/>
        <w:rPr>
          <w:lang w:val="en"/>
        </w:rPr>
      </w:pPr>
      <w:r>
        <w:rPr>
          <w:lang w:val="en"/>
        </w:rPr>
        <w:t>having overdose prevention and response policies in place so staff know what to do if a person in their program overdoses</w:t>
      </w:r>
    </w:p>
    <w:p w14:paraId="3A327E69" w14:textId="77777777" w:rsidR="001A2024" w:rsidRDefault="001A2024" w:rsidP="001A2024">
      <w:pPr>
        <w:rPr>
          <w:lang w:val="en"/>
        </w:rPr>
      </w:pPr>
      <w:r>
        <w:rPr>
          <w:lang w:val="en"/>
        </w:rPr>
        <w:t xml:space="preserve">Examples of harm reduction approaches in abstinence housing programs may include: </w:t>
      </w:r>
    </w:p>
    <w:p w14:paraId="3E28443B" w14:textId="77777777" w:rsidR="001A2024" w:rsidRDefault="001A2024" w:rsidP="001A2024">
      <w:pPr>
        <w:pStyle w:val="BulletedList"/>
        <w:rPr>
          <w:lang w:val="en"/>
        </w:rPr>
      </w:pPr>
      <w:r>
        <w:rPr>
          <w:lang w:val="en"/>
        </w:rPr>
        <w:t>using non-judgmental verbal and body language when talking about substance use</w:t>
      </w:r>
    </w:p>
    <w:p w14:paraId="29CE6D37" w14:textId="77777777" w:rsidR="001A2024" w:rsidRDefault="001A2024" w:rsidP="001A2024">
      <w:pPr>
        <w:pStyle w:val="BulletedList"/>
        <w:rPr>
          <w:lang w:val="en"/>
        </w:rPr>
      </w:pPr>
      <w:r>
        <w:rPr>
          <w:lang w:val="en"/>
        </w:rPr>
        <w:t>conducting warm referrals to other housing programs if a client starts using substances</w:t>
      </w:r>
    </w:p>
    <w:p w14:paraId="6F40B264" w14:textId="77777777" w:rsidR="001A2024" w:rsidRPr="001A2024" w:rsidRDefault="001A2024" w:rsidP="001A2024">
      <w:pPr>
        <w:pStyle w:val="BulletedList"/>
        <w:rPr>
          <w:lang w:val="en" w:eastAsia="en-CA"/>
        </w:rPr>
      </w:pPr>
      <w:r>
        <w:rPr>
          <w:lang w:val="en"/>
        </w:rPr>
        <w:t>having overdose prevention policies in place so that staff know what to do if a person in an abstinence program overdoses</w:t>
      </w:r>
    </w:p>
    <w:p w14:paraId="2008973F" w14:textId="77777777" w:rsidR="0058695F" w:rsidRPr="0058695F" w:rsidRDefault="001A2024" w:rsidP="001A2024">
      <w:pPr>
        <w:rPr>
          <w:rFonts w:cs="Arial"/>
          <w:b/>
          <w:color w:val="FF0000"/>
          <w:sz w:val="24"/>
        </w:rPr>
      </w:pPr>
      <w:r>
        <w:rPr>
          <w:lang w:eastAsia="en-CA"/>
        </w:rPr>
        <w:t xml:space="preserve">You can read more about SSHA's understanding of harm reduction in the division’s </w:t>
      </w:r>
      <w:hyperlink r:id="rId13" w:history="1">
        <w:r>
          <w:rPr>
            <w:rStyle w:val="Hyperlink"/>
            <w:lang w:eastAsia="en-CA"/>
          </w:rPr>
          <w:t>Harm Reduction Framework</w:t>
        </w:r>
      </w:hyperlink>
      <w:r w:rsidR="00EA72E1">
        <w:rPr>
          <w:lang w:eastAsia="en-CA"/>
        </w:rPr>
        <w:t>.</w:t>
      </w:r>
    </w:p>
    <w:p w14:paraId="049F1B8A" w14:textId="77777777" w:rsidR="0058695F" w:rsidRPr="0058695F" w:rsidRDefault="0058695F" w:rsidP="0058695F">
      <w:pPr>
        <w:rPr>
          <w:color w:val="FF0000"/>
        </w:rPr>
      </w:pPr>
    </w:p>
    <w:p w14:paraId="28013CC9" w14:textId="77777777" w:rsidR="00A057B0" w:rsidRPr="002E5236" w:rsidRDefault="0058695F" w:rsidP="00237469">
      <w:pPr>
        <w:pStyle w:val="Heading1"/>
        <w:numPr>
          <w:ilvl w:val="0"/>
          <w:numId w:val="26"/>
        </w:numPr>
        <w:pBdr>
          <w:top w:val="single" w:sz="24" w:space="1" w:color="auto"/>
          <w:left w:val="single" w:sz="24" w:space="4" w:color="auto"/>
          <w:bottom w:val="single" w:sz="24" w:space="1" w:color="auto"/>
          <w:right w:val="single" w:sz="24" w:space="4" w:color="auto"/>
        </w:pBdr>
        <w:shd w:val="clear" w:color="auto" w:fill="CCC0D9"/>
        <w:rPr>
          <w:rFonts w:cs="Arial"/>
          <w:sz w:val="28"/>
          <w:szCs w:val="28"/>
          <w:u w:val="none"/>
        </w:rPr>
      </w:pPr>
      <w:bookmarkStart w:id="22" w:name="_Toc466976655"/>
      <w:bookmarkStart w:id="23" w:name="_Toc505599630"/>
      <w:r w:rsidRPr="000630F8">
        <w:rPr>
          <w:rFonts w:cs="Arial"/>
          <w:sz w:val="28"/>
          <w:szCs w:val="28"/>
          <w:u w:val="none"/>
        </w:rPr>
        <w:lastRenderedPageBreak/>
        <w:t>FUNDING OBJECTIVES AND SCOPE OF WORK</w:t>
      </w:r>
      <w:bookmarkStart w:id="24" w:name="_Toc466976657"/>
      <w:bookmarkEnd w:id="22"/>
      <w:bookmarkEnd w:id="23"/>
    </w:p>
    <w:p w14:paraId="5285ACA8" w14:textId="77777777" w:rsidR="00A057B0" w:rsidRDefault="00A057B0" w:rsidP="00AD39C2">
      <w:pPr>
        <w:pStyle w:val="Heading2"/>
        <w:numPr>
          <w:ilvl w:val="1"/>
          <w:numId w:val="26"/>
        </w:numPr>
      </w:pPr>
      <w:bookmarkStart w:id="25" w:name="_Toc505599631"/>
      <w:r w:rsidRPr="00A057B0">
        <w:t>Application</w:t>
      </w:r>
      <w:r>
        <w:t xml:space="preserve"> </w:t>
      </w:r>
      <w:r w:rsidRPr="00A057B0">
        <w:t>purpose</w:t>
      </w:r>
      <w:bookmarkEnd w:id="25"/>
    </w:p>
    <w:p w14:paraId="6D3D875D" w14:textId="77777777" w:rsidR="00942C5A" w:rsidRDefault="00942C5A" w:rsidP="00457DBE">
      <w:pPr>
        <w:spacing w:before="120"/>
        <w:rPr>
          <w:rStyle w:val="CommentReference"/>
          <w:sz w:val="22"/>
          <w:szCs w:val="22"/>
        </w:rPr>
      </w:pPr>
      <w:r>
        <w:rPr>
          <w:rStyle w:val="CommentReference"/>
          <w:sz w:val="22"/>
          <w:szCs w:val="22"/>
        </w:rPr>
        <w:t>The purpose of this Request for Proposals (RFP) is to:</w:t>
      </w:r>
    </w:p>
    <w:p w14:paraId="6C7EEEEC" w14:textId="5A51A433" w:rsidR="00942C5A" w:rsidRDefault="000B2612" w:rsidP="00942C5A">
      <w:pPr>
        <w:pStyle w:val="BulletedList"/>
        <w:rPr>
          <w:rStyle w:val="CommentReference"/>
          <w:sz w:val="22"/>
          <w:szCs w:val="22"/>
        </w:rPr>
      </w:pPr>
      <w:r>
        <w:rPr>
          <w:rStyle w:val="CommentReference"/>
          <w:sz w:val="22"/>
          <w:szCs w:val="22"/>
        </w:rPr>
        <w:t>Award p</w:t>
      </w:r>
      <w:r w:rsidR="00942C5A">
        <w:rPr>
          <w:rStyle w:val="CommentReference"/>
          <w:sz w:val="22"/>
          <w:szCs w:val="22"/>
        </w:rPr>
        <w:t>rovincial Home for Good funding</w:t>
      </w:r>
      <w:r w:rsidR="002827FB">
        <w:rPr>
          <w:rStyle w:val="CommentReference"/>
          <w:sz w:val="22"/>
          <w:szCs w:val="22"/>
        </w:rPr>
        <w:t>, until March 31 2020</w:t>
      </w:r>
      <w:r w:rsidR="00942C5A">
        <w:rPr>
          <w:rStyle w:val="CommentReference"/>
          <w:sz w:val="22"/>
          <w:szCs w:val="22"/>
        </w:rPr>
        <w:t>;</w:t>
      </w:r>
    </w:p>
    <w:p w14:paraId="0A7BFBEB" w14:textId="517C11FB" w:rsidR="00CB3E20" w:rsidRDefault="00CB3E20" w:rsidP="00942C5A">
      <w:pPr>
        <w:pStyle w:val="BulletedList"/>
        <w:rPr>
          <w:rStyle w:val="CommentReference"/>
          <w:sz w:val="22"/>
          <w:szCs w:val="22"/>
        </w:rPr>
      </w:pPr>
      <w:r>
        <w:rPr>
          <w:rStyle w:val="CommentReference"/>
          <w:sz w:val="22"/>
          <w:szCs w:val="22"/>
        </w:rPr>
        <w:t>Ensure tenants of TCHC rooming house properties are provided with sufficient support to maintain housing;</w:t>
      </w:r>
    </w:p>
    <w:p w14:paraId="5CA0C28D" w14:textId="77777777" w:rsidR="00942C5A" w:rsidRDefault="00942C5A" w:rsidP="00942C5A">
      <w:pPr>
        <w:pStyle w:val="BulletedList"/>
        <w:rPr>
          <w:rStyle w:val="CommentReference"/>
          <w:sz w:val="22"/>
          <w:szCs w:val="22"/>
        </w:rPr>
      </w:pPr>
      <w:r>
        <w:rPr>
          <w:rStyle w:val="CommentReference"/>
          <w:sz w:val="22"/>
          <w:szCs w:val="22"/>
        </w:rPr>
        <w:t>Support the provincial goal of ending chronic homelessness;</w:t>
      </w:r>
    </w:p>
    <w:p w14:paraId="1E548DF1" w14:textId="0937A8C5" w:rsidR="00942C5A" w:rsidRDefault="00942C5A" w:rsidP="00942C5A">
      <w:pPr>
        <w:pStyle w:val="BulletedList"/>
        <w:rPr>
          <w:rStyle w:val="CommentReference"/>
          <w:sz w:val="22"/>
          <w:szCs w:val="22"/>
        </w:rPr>
      </w:pPr>
      <w:r>
        <w:rPr>
          <w:rStyle w:val="CommentReference"/>
          <w:sz w:val="22"/>
          <w:szCs w:val="22"/>
        </w:rPr>
        <w:t xml:space="preserve">Increase the </w:t>
      </w:r>
      <w:r w:rsidR="003C508B">
        <w:rPr>
          <w:rStyle w:val="CommentReference"/>
          <w:sz w:val="22"/>
          <w:szCs w:val="22"/>
        </w:rPr>
        <w:t>availability</w:t>
      </w:r>
      <w:r>
        <w:rPr>
          <w:rStyle w:val="CommentReference"/>
          <w:sz w:val="22"/>
          <w:szCs w:val="22"/>
        </w:rPr>
        <w:t xml:space="preserve"> of housing with supports available to households exiting </w:t>
      </w:r>
      <w:r w:rsidR="000B2612">
        <w:rPr>
          <w:rStyle w:val="CommentReference"/>
          <w:sz w:val="22"/>
          <w:szCs w:val="22"/>
        </w:rPr>
        <w:t xml:space="preserve">or at risk of </w:t>
      </w:r>
      <w:r>
        <w:rPr>
          <w:rStyle w:val="CommentReference"/>
          <w:sz w:val="22"/>
          <w:szCs w:val="22"/>
        </w:rPr>
        <w:t>homelessness;</w:t>
      </w:r>
    </w:p>
    <w:p w14:paraId="2AD29A23" w14:textId="37525307" w:rsidR="00942C5A" w:rsidRDefault="003C508B" w:rsidP="00942C5A">
      <w:pPr>
        <w:pStyle w:val="BulletedList"/>
        <w:rPr>
          <w:rStyle w:val="CommentReference"/>
          <w:sz w:val="22"/>
          <w:szCs w:val="22"/>
        </w:rPr>
      </w:pPr>
      <w:r>
        <w:rPr>
          <w:rStyle w:val="CommentReference"/>
          <w:sz w:val="22"/>
          <w:szCs w:val="22"/>
        </w:rPr>
        <w:t xml:space="preserve">Promote the provision of </w:t>
      </w:r>
      <w:r w:rsidR="00942C5A">
        <w:rPr>
          <w:rStyle w:val="CommentReference"/>
          <w:sz w:val="22"/>
          <w:szCs w:val="22"/>
        </w:rPr>
        <w:t xml:space="preserve">supports </w:t>
      </w:r>
      <w:r>
        <w:rPr>
          <w:rStyle w:val="CommentReference"/>
          <w:sz w:val="22"/>
          <w:szCs w:val="22"/>
        </w:rPr>
        <w:t xml:space="preserve">that appropriately meet the needs of </w:t>
      </w:r>
      <w:r w:rsidR="00942C5A">
        <w:rPr>
          <w:rStyle w:val="CommentReference"/>
          <w:sz w:val="22"/>
          <w:szCs w:val="22"/>
        </w:rPr>
        <w:t xml:space="preserve">households exiting </w:t>
      </w:r>
      <w:r w:rsidR="000B2612">
        <w:rPr>
          <w:rStyle w:val="CommentReference"/>
          <w:sz w:val="22"/>
          <w:szCs w:val="22"/>
        </w:rPr>
        <w:t xml:space="preserve">or at risk of </w:t>
      </w:r>
      <w:r w:rsidR="00942C5A">
        <w:rPr>
          <w:rStyle w:val="CommentReference"/>
          <w:sz w:val="22"/>
          <w:szCs w:val="22"/>
        </w:rPr>
        <w:t>homelessness;</w:t>
      </w:r>
    </w:p>
    <w:p w14:paraId="6C70083B" w14:textId="0915179D" w:rsidR="00942C5A" w:rsidRDefault="001E4EB9" w:rsidP="00942C5A">
      <w:pPr>
        <w:pStyle w:val="BulletedList"/>
        <w:rPr>
          <w:rStyle w:val="CommentReference"/>
          <w:sz w:val="22"/>
          <w:szCs w:val="22"/>
        </w:rPr>
      </w:pPr>
      <w:r>
        <w:rPr>
          <w:rStyle w:val="CommentReference"/>
          <w:sz w:val="22"/>
          <w:szCs w:val="22"/>
        </w:rPr>
        <w:t xml:space="preserve">Promote housing stability for households exiting </w:t>
      </w:r>
      <w:r w:rsidR="000B2612">
        <w:rPr>
          <w:rStyle w:val="CommentReference"/>
          <w:sz w:val="22"/>
          <w:szCs w:val="22"/>
        </w:rPr>
        <w:t xml:space="preserve">or at risk of </w:t>
      </w:r>
      <w:r>
        <w:rPr>
          <w:rStyle w:val="CommentReference"/>
          <w:sz w:val="22"/>
          <w:szCs w:val="22"/>
        </w:rPr>
        <w:t>homelessness; and</w:t>
      </w:r>
    </w:p>
    <w:p w14:paraId="20F89F45" w14:textId="48539E1C" w:rsidR="001E4EB9" w:rsidRDefault="001E4EB9" w:rsidP="00942C5A">
      <w:pPr>
        <w:pStyle w:val="BulletedList"/>
        <w:rPr>
          <w:rStyle w:val="CommentReference"/>
          <w:sz w:val="22"/>
          <w:szCs w:val="22"/>
        </w:rPr>
      </w:pPr>
      <w:r>
        <w:rPr>
          <w:rStyle w:val="CommentReference"/>
          <w:sz w:val="22"/>
          <w:szCs w:val="22"/>
        </w:rPr>
        <w:t xml:space="preserve">Improve physical and mental health outcomes, quality of life, social connectedness, individual and community resiliency, and equitable access to services for households exiting </w:t>
      </w:r>
      <w:r w:rsidR="000B2612">
        <w:rPr>
          <w:rStyle w:val="CommentReference"/>
          <w:sz w:val="22"/>
          <w:szCs w:val="22"/>
        </w:rPr>
        <w:t xml:space="preserve">or at risk of </w:t>
      </w:r>
      <w:r>
        <w:rPr>
          <w:rStyle w:val="CommentReference"/>
          <w:sz w:val="22"/>
          <w:szCs w:val="22"/>
        </w:rPr>
        <w:t>homelessness.</w:t>
      </w:r>
    </w:p>
    <w:p w14:paraId="7D02D9D4" w14:textId="77777777" w:rsidR="00A95C2F" w:rsidRDefault="00A057B0" w:rsidP="00AD39C2">
      <w:pPr>
        <w:pStyle w:val="Heading2"/>
        <w:numPr>
          <w:ilvl w:val="1"/>
          <w:numId w:val="26"/>
        </w:numPr>
      </w:pPr>
      <w:bookmarkStart w:id="26" w:name="_Toc466976658"/>
      <w:bookmarkStart w:id="27" w:name="_Toc505599632"/>
      <w:bookmarkEnd w:id="24"/>
      <w:r>
        <w:t>Scope of Work</w:t>
      </w:r>
      <w:bookmarkEnd w:id="26"/>
      <w:r w:rsidR="006F6D75">
        <w:t xml:space="preserve"> and Criteria for Selection</w:t>
      </w:r>
      <w:bookmarkEnd w:id="27"/>
    </w:p>
    <w:p w14:paraId="716B89F5" w14:textId="7F7162EC" w:rsidR="00C14EE3" w:rsidRDefault="001E4EB9" w:rsidP="00C14EE3">
      <w:r w:rsidRPr="00A95C2F">
        <w:rPr>
          <w:rStyle w:val="CommentReference"/>
          <w:sz w:val="22"/>
          <w:szCs w:val="22"/>
        </w:rPr>
        <w:t>T</w:t>
      </w:r>
      <w:r w:rsidRPr="00A95C2F">
        <w:t xml:space="preserve">he intent of this (RFP) is to award funding to housing providers to deliver </w:t>
      </w:r>
      <w:r w:rsidR="003367E4">
        <w:t xml:space="preserve">housing </w:t>
      </w:r>
      <w:r w:rsidRPr="00A95C2F">
        <w:t>support services to</w:t>
      </w:r>
      <w:r w:rsidR="003367E4">
        <w:t xml:space="preserve"> current and future TCHC</w:t>
      </w:r>
      <w:r w:rsidRPr="00A95C2F">
        <w:t xml:space="preserve"> </w:t>
      </w:r>
      <w:r w:rsidR="003367E4">
        <w:t xml:space="preserve">rooming house </w:t>
      </w:r>
      <w:r w:rsidRPr="00A95C2F">
        <w:t xml:space="preserve">tenants </w:t>
      </w:r>
      <w:r w:rsidR="00C14EE3">
        <w:t xml:space="preserve">under the following conditions, a) to </w:t>
      </w:r>
      <w:r w:rsidR="00237469">
        <w:t>c</w:t>
      </w:r>
      <w:r w:rsidR="00C14EE3">
        <w:t xml:space="preserve">). </w:t>
      </w:r>
    </w:p>
    <w:p w14:paraId="4598643B" w14:textId="59BD6384" w:rsidR="00C14EE3" w:rsidRDefault="00CB3E20" w:rsidP="00C14EE3">
      <w:r>
        <w:t>The proponent</w:t>
      </w:r>
      <w:r w:rsidR="00C14EE3">
        <w:t xml:space="preserve"> may wish to provide support directly to tenants, however the development of partnership</w:t>
      </w:r>
      <w:r>
        <w:t>s</w:t>
      </w:r>
      <w:r w:rsidR="00C14EE3">
        <w:t xml:space="preserve"> with experienced support service providers who work with the tenants and liaise with the </w:t>
      </w:r>
      <w:r>
        <w:t>coordinating agencies and TCHC</w:t>
      </w:r>
      <w:r w:rsidR="00C14EE3">
        <w:t xml:space="preserve"> to promote housing stability is encouraged. Refer to Section 8 of the Proposal Guidelines for more information on the development of formal partnerships.</w:t>
      </w:r>
    </w:p>
    <w:p w14:paraId="0249F864" w14:textId="519FAB00" w:rsidR="001E4EB9" w:rsidRPr="00A95C2F" w:rsidRDefault="00A95C2F" w:rsidP="00A95C2F">
      <w:pPr>
        <w:spacing w:after="160"/>
      </w:pPr>
      <w:r>
        <w:t xml:space="preserve">It is assumed the proposed project will provide service </w:t>
      </w:r>
      <w:r w:rsidR="007B1838">
        <w:t>until March 2020</w:t>
      </w:r>
      <w:r>
        <w:t xml:space="preserve">, </w:t>
      </w:r>
      <w:r w:rsidRPr="00C7440A">
        <w:t xml:space="preserve">with the possibility of </w:t>
      </w:r>
      <w:r w:rsidRPr="00A95C2F">
        <w:t xml:space="preserve">extension dependent on </w:t>
      </w:r>
      <w:r w:rsidR="00F1316B" w:rsidRPr="00A95C2F">
        <w:t>provincial</w:t>
      </w:r>
      <w:r w:rsidRPr="00A95C2F">
        <w:t xml:space="preserve"> funding</w:t>
      </w:r>
      <w:r>
        <w:t>.</w:t>
      </w:r>
    </w:p>
    <w:p w14:paraId="3D0F277A" w14:textId="77777777" w:rsidR="001E4EB9" w:rsidRPr="000075B3" w:rsidRDefault="001E4EB9" w:rsidP="00AD39C2">
      <w:pPr>
        <w:pStyle w:val="ListParagraph"/>
        <w:numPr>
          <w:ilvl w:val="0"/>
          <w:numId w:val="46"/>
        </w:numPr>
        <w:spacing w:before="240"/>
        <w:ind w:left="360"/>
        <w:rPr>
          <w:b/>
          <w:szCs w:val="22"/>
        </w:rPr>
      </w:pPr>
      <w:r w:rsidRPr="000075B3">
        <w:rPr>
          <w:b/>
          <w:szCs w:val="22"/>
        </w:rPr>
        <w:t>Each proposal must demonstrate that the supports offered will:</w:t>
      </w:r>
    </w:p>
    <w:p w14:paraId="096A4BAA" w14:textId="77777777" w:rsidR="001E4EB9" w:rsidRPr="0075334A" w:rsidRDefault="001E4EB9" w:rsidP="00AD39C2">
      <w:pPr>
        <w:pStyle w:val="ListParagraph"/>
        <w:numPr>
          <w:ilvl w:val="0"/>
          <w:numId w:val="45"/>
        </w:numPr>
        <w:spacing w:before="120"/>
        <w:rPr>
          <w:szCs w:val="22"/>
          <w:u w:val="single"/>
        </w:rPr>
      </w:pPr>
      <w:r>
        <w:rPr>
          <w:szCs w:val="22"/>
        </w:rPr>
        <w:t xml:space="preserve">Be </w:t>
      </w:r>
      <w:r w:rsidRPr="00A649FD">
        <w:rPr>
          <w:szCs w:val="22"/>
          <w:u w:val="single"/>
        </w:rPr>
        <w:t>individualized</w:t>
      </w:r>
      <w:r>
        <w:rPr>
          <w:b/>
          <w:szCs w:val="22"/>
        </w:rPr>
        <w:t xml:space="preserve"> </w:t>
      </w:r>
      <w:r w:rsidRPr="00F73C80">
        <w:rPr>
          <w:szCs w:val="22"/>
        </w:rPr>
        <w:t xml:space="preserve">for each tenant, with </w:t>
      </w:r>
      <w:r w:rsidRPr="00A649FD">
        <w:rPr>
          <w:szCs w:val="22"/>
          <w:u w:val="single"/>
        </w:rPr>
        <w:t>culturally-specific supports</w:t>
      </w:r>
      <w:r w:rsidRPr="00F73C80">
        <w:rPr>
          <w:szCs w:val="22"/>
        </w:rPr>
        <w:t xml:space="preserve"> offered to Indigenous tenants</w:t>
      </w:r>
      <w:r>
        <w:rPr>
          <w:szCs w:val="22"/>
        </w:rPr>
        <w:t>,</w:t>
      </w:r>
      <w:r w:rsidRPr="00F73C80">
        <w:rPr>
          <w:szCs w:val="22"/>
        </w:rPr>
        <w:t xml:space="preserve"> and </w:t>
      </w:r>
      <w:r w:rsidRPr="00A649FD">
        <w:rPr>
          <w:szCs w:val="22"/>
          <w:u w:val="single"/>
        </w:rPr>
        <w:t>age-specific and developmentally-appropriate supports</w:t>
      </w:r>
      <w:r w:rsidRPr="00F73C80">
        <w:rPr>
          <w:szCs w:val="22"/>
        </w:rPr>
        <w:t xml:space="preserve"> offered to Youth tenants</w:t>
      </w:r>
      <w:r>
        <w:rPr>
          <w:szCs w:val="22"/>
        </w:rPr>
        <w:t>;</w:t>
      </w:r>
    </w:p>
    <w:p w14:paraId="653BCE8F" w14:textId="168CCB71" w:rsidR="0075334A" w:rsidRPr="00696484" w:rsidRDefault="0075334A" w:rsidP="00AD39C2">
      <w:pPr>
        <w:pStyle w:val="ListParagraph"/>
        <w:numPr>
          <w:ilvl w:val="0"/>
          <w:numId w:val="45"/>
        </w:numPr>
        <w:spacing w:before="120"/>
        <w:rPr>
          <w:szCs w:val="22"/>
          <w:u w:val="single"/>
        </w:rPr>
      </w:pPr>
      <w:r>
        <w:rPr>
          <w:szCs w:val="22"/>
        </w:rPr>
        <w:t xml:space="preserve">Be community-focused with a plan to </w:t>
      </w:r>
      <w:r w:rsidRPr="0075334A">
        <w:rPr>
          <w:szCs w:val="22"/>
          <w:u w:val="single"/>
        </w:rPr>
        <w:t>engage</w:t>
      </w:r>
      <w:r>
        <w:rPr>
          <w:szCs w:val="22"/>
        </w:rPr>
        <w:t xml:space="preserve"> with the </w:t>
      </w:r>
      <w:r w:rsidRPr="0075334A">
        <w:rPr>
          <w:szCs w:val="22"/>
          <w:u w:val="single"/>
        </w:rPr>
        <w:t>greater community</w:t>
      </w:r>
      <w:r>
        <w:rPr>
          <w:szCs w:val="22"/>
        </w:rPr>
        <w:t>;</w:t>
      </w:r>
    </w:p>
    <w:p w14:paraId="4DE57227" w14:textId="77777777" w:rsidR="001E4EB9" w:rsidRPr="00696484" w:rsidRDefault="001E4EB9" w:rsidP="00AD39C2">
      <w:pPr>
        <w:pStyle w:val="ListParagraph"/>
        <w:numPr>
          <w:ilvl w:val="0"/>
          <w:numId w:val="45"/>
        </w:numPr>
        <w:spacing w:before="120"/>
        <w:rPr>
          <w:szCs w:val="22"/>
          <w:u w:val="single"/>
        </w:rPr>
      </w:pPr>
      <w:r>
        <w:rPr>
          <w:szCs w:val="22"/>
        </w:rPr>
        <w:t xml:space="preserve">Be </w:t>
      </w:r>
      <w:r w:rsidRPr="00A649FD">
        <w:rPr>
          <w:szCs w:val="22"/>
          <w:u w:val="single"/>
        </w:rPr>
        <w:t>flexible</w:t>
      </w:r>
      <w:r w:rsidRPr="00774F07">
        <w:rPr>
          <w:b/>
          <w:szCs w:val="22"/>
        </w:rPr>
        <w:t xml:space="preserve"> </w:t>
      </w:r>
      <w:r w:rsidRPr="00834D9D">
        <w:rPr>
          <w:szCs w:val="22"/>
        </w:rPr>
        <w:t>and</w:t>
      </w:r>
      <w:r w:rsidRPr="00774F07">
        <w:rPr>
          <w:b/>
          <w:szCs w:val="22"/>
        </w:rPr>
        <w:t xml:space="preserve"> </w:t>
      </w:r>
      <w:r w:rsidRPr="00A649FD">
        <w:rPr>
          <w:szCs w:val="22"/>
          <w:u w:val="single"/>
        </w:rPr>
        <w:t>responsive</w:t>
      </w:r>
      <w:r w:rsidRPr="00834D9D">
        <w:rPr>
          <w:szCs w:val="22"/>
        </w:rPr>
        <w:t>;</w:t>
      </w:r>
    </w:p>
    <w:p w14:paraId="76592140" w14:textId="756FF5FD" w:rsidR="001E4EB9" w:rsidRPr="00834D9D" w:rsidRDefault="001E4EB9" w:rsidP="00AD39C2">
      <w:pPr>
        <w:pStyle w:val="ListParagraph"/>
        <w:numPr>
          <w:ilvl w:val="0"/>
          <w:numId w:val="45"/>
        </w:numPr>
        <w:spacing w:before="120"/>
        <w:rPr>
          <w:szCs w:val="22"/>
          <w:u w:val="single"/>
        </w:rPr>
      </w:pPr>
      <w:r>
        <w:rPr>
          <w:szCs w:val="22"/>
        </w:rPr>
        <w:t xml:space="preserve">Be </w:t>
      </w:r>
      <w:r w:rsidRPr="00A649FD">
        <w:rPr>
          <w:szCs w:val="22"/>
          <w:u w:val="single"/>
        </w:rPr>
        <w:t>client-driven</w:t>
      </w:r>
      <w:r w:rsidRPr="00834D9D">
        <w:rPr>
          <w:szCs w:val="22"/>
        </w:rPr>
        <w:t>;</w:t>
      </w:r>
    </w:p>
    <w:p w14:paraId="545D8158" w14:textId="326AF0D7" w:rsidR="001E4EB9" w:rsidRDefault="001E4EB9" w:rsidP="00AD39C2">
      <w:pPr>
        <w:pStyle w:val="ListParagraph"/>
        <w:numPr>
          <w:ilvl w:val="0"/>
          <w:numId w:val="45"/>
        </w:numPr>
        <w:spacing w:before="120"/>
        <w:rPr>
          <w:szCs w:val="22"/>
        </w:rPr>
      </w:pPr>
      <w:r>
        <w:rPr>
          <w:szCs w:val="22"/>
        </w:rPr>
        <w:t>Follow</w:t>
      </w:r>
      <w:r w:rsidRPr="00774F07">
        <w:rPr>
          <w:szCs w:val="22"/>
        </w:rPr>
        <w:t xml:space="preserve"> a</w:t>
      </w:r>
      <w:r w:rsidRPr="00A649FD">
        <w:rPr>
          <w:szCs w:val="22"/>
          <w:u w:val="single"/>
        </w:rPr>
        <w:t xml:space="preserve"> Housing First</w:t>
      </w:r>
      <w:r w:rsidRPr="00A649FD">
        <w:rPr>
          <w:szCs w:val="22"/>
        </w:rPr>
        <w:t xml:space="preserve">, </w:t>
      </w:r>
      <w:r w:rsidRPr="00A649FD">
        <w:rPr>
          <w:szCs w:val="22"/>
          <w:u w:val="single"/>
        </w:rPr>
        <w:t xml:space="preserve">Harm Reduction </w:t>
      </w:r>
      <w:r w:rsidRPr="00774F07">
        <w:rPr>
          <w:szCs w:val="22"/>
        </w:rPr>
        <w:t xml:space="preserve">and </w:t>
      </w:r>
      <w:r w:rsidRPr="00A649FD">
        <w:rPr>
          <w:szCs w:val="22"/>
          <w:u w:val="single"/>
        </w:rPr>
        <w:t>Eviction Prevention</w:t>
      </w:r>
      <w:r w:rsidRPr="00774F07">
        <w:rPr>
          <w:szCs w:val="22"/>
        </w:rPr>
        <w:t xml:space="preserve"> approach</w:t>
      </w:r>
      <w:r w:rsidR="007B1838">
        <w:rPr>
          <w:szCs w:val="22"/>
        </w:rPr>
        <w:t>; and</w:t>
      </w:r>
    </w:p>
    <w:p w14:paraId="2237F8CB" w14:textId="633CE6B1" w:rsidR="002827FB" w:rsidRPr="002827FB" w:rsidRDefault="001E4EB9" w:rsidP="00AD39C2">
      <w:pPr>
        <w:pStyle w:val="BulletedList"/>
        <w:numPr>
          <w:ilvl w:val="0"/>
          <w:numId w:val="45"/>
        </w:numPr>
      </w:pPr>
      <w:r>
        <w:lastRenderedPageBreak/>
        <w:t>Promote</w:t>
      </w:r>
      <w:r w:rsidRPr="00762FFE">
        <w:t xml:space="preserve"> </w:t>
      </w:r>
      <w:r w:rsidRPr="00A14CDE">
        <w:rPr>
          <w:u w:val="single"/>
        </w:rPr>
        <w:t>social supports</w:t>
      </w:r>
      <w:r w:rsidRPr="00762FFE">
        <w:t xml:space="preserve"> and connect </w:t>
      </w:r>
      <w:r>
        <w:t>tenants</w:t>
      </w:r>
      <w:r w:rsidRPr="00762FFE">
        <w:t xml:space="preserve"> to </w:t>
      </w:r>
      <w:r>
        <w:t xml:space="preserve">ongoing </w:t>
      </w:r>
      <w:r w:rsidRPr="00762FFE">
        <w:t xml:space="preserve">community-based resources and skill building opportunities to </w:t>
      </w:r>
      <w:r w:rsidRPr="00A14CDE">
        <w:rPr>
          <w:u w:val="single"/>
        </w:rPr>
        <w:t>strengthen personal and community resiliency</w:t>
      </w:r>
      <w:r w:rsidR="007B1838">
        <w:t>.</w:t>
      </w:r>
    </w:p>
    <w:p w14:paraId="585045D5" w14:textId="77777777" w:rsidR="00997474" w:rsidRPr="001C38E2" w:rsidRDefault="00997474" w:rsidP="00AD39C2">
      <w:pPr>
        <w:pStyle w:val="BulletedList"/>
        <w:numPr>
          <w:ilvl w:val="0"/>
          <w:numId w:val="46"/>
        </w:numPr>
        <w:spacing w:before="240"/>
        <w:ind w:left="360"/>
        <w:rPr>
          <w:b/>
        </w:rPr>
      </w:pPr>
      <w:r w:rsidRPr="001C38E2">
        <w:rPr>
          <w:b/>
        </w:rPr>
        <w:t>Each proposal must demonstrate:</w:t>
      </w:r>
    </w:p>
    <w:p w14:paraId="01444FFD" w14:textId="1EB2DA0B" w:rsidR="007B1838" w:rsidRPr="00050616" w:rsidRDefault="007B1838" w:rsidP="00997474">
      <w:pPr>
        <w:pStyle w:val="BulletedList"/>
        <w:numPr>
          <w:ilvl w:val="0"/>
          <w:numId w:val="45"/>
        </w:numPr>
        <w:spacing w:before="240"/>
      </w:pPr>
      <w:r w:rsidRPr="00050616">
        <w:t xml:space="preserve">Experience in </w:t>
      </w:r>
      <w:r w:rsidRPr="00050616">
        <w:rPr>
          <w:u w:val="single"/>
        </w:rPr>
        <w:t>working collaboratively and establishing effective partnerships</w:t>
      </w:r>
      <w:r w:rsidRPr="00050616">
        <w:t xml:space="preserve"> with other service providers;</w:t>
      </w:r>
    </w:p>
    <w:p w14:paraId="1A93DE2A" w14:textId="5441F441" w:rsidR="00997474" w:rsidRPr="00C14EE3" w:rsidRDefault="00997474" w:rsidP="00050616">
      <w:pPr>
        <w:pStyle w:val="BulletedList"/>
        <w:numPr>
          <w:ilvl w:val="0"/>
          <w:numId w:val="45"/>
        </w:numPr>
        <w:spacing w:before="120"/>
        <w:rPr>
          <w:b/>
        </w:rPr>
      </w:pPr>
      <w:r w:rsidRPr="00C14EE3">
        <w:rPr>
          <w:u w:val="single"/>
        </w:rPr>
        <w:t xml:space="preserve">Experience in delivering </w:t>
      </w:r>
      <w:r w:rsidR="000C46DF" w:rsidRPr="00C14EE3">
        <w:rPr>
          <w:u w:val="single"/>
        </w:rPr>
        <w:t xml:space="preserve">housing support </w:t>
      </w:r>
      <w:r w:rsidRPr="00C14EE3">
        <w:rPr>
          <w:u w:val="single"/>
        </w:rPr>
        <w:t>programs</w:t>
      </w:r>
      <w:r w:rsidRPr="00B03533">
        <w:t xml:space="preserve"> specifically targeted to vulnerable individuals, including people </w:t>
      </w:r>
      <w:r>
        <w:t xml:space="preserve">have </w:t>
      </w:r>
      <w:r w:rsidRPr="00B03533">
        <w:t>experie</w:t>
      </w:r>
      <w:r>
        <w:t>nced</w:t>
      </w:r>
      <w:r w:rsidRPr="00B03533">
        <w:t xml:space="preserve"> long-term homelessness</w:t>
      </w:r>
      <w:r>
        <w:t>, or who are at risk of homelessnes</w:t>
      </w:r>
      <w:r w:rsidR="00C14EE3">
        <w:t>s, including in the following areas:</w:t>
      </w:r>
    </w:p>
    <w:p w14:paraId="35BEA64F" w14:textId="77777777" w:rsidR="00C14EE3" w:rsidRPr="003E5E41" w:rsidRDefault="00C14EE3" w:rsidP="00C14EE3">
      <w:pPr>
        <w:pStyle w:val="CommentText"/>
        <w:numPr>
          <w:ilvl w:val="1"/>
          <w:numId w:val="45"/>
        </w:numPr>
        <w:rPr>
          <w:sz w:val="22"/>
          <w:szCs w:val="22"/>
        </w:rPr>
      </w:pPr>
      <w:r w:rsidRPr="003E5E41">
        <w:rPr>
          <w:sz w:val="22"/>
          <w:szCs w:val="22"/>
        </w:rPr>
        <w:t xml:space="preserve">Responding to and supporting clients with mental health </w:t>
      </w:r>
      <w:r>
        <w:rPr>
          <w:sz w:val="22"/>
          <w:szCs w:val="22"/>
        </w:rPr>
        <w:t>needs and addictions;</w:t>
      </w:r>
    </w:p>
    <w:p w14:paraId="6DFEEF40" w14:textId="77777777" w:rsidR="00C14EE3" w:rsidRDefault="00C14EE3" w:rsidP="00C14EE3">
      <w:pPr>
        <w:pStyle w:val="CommentText"/>
        <w:numPr>
          <w:ilvl w:val="1"/>
          <w:numId w:val="45"/>
        </w:numPr>
        <w:rPr>
          <w:sz w:val="22"/>
          <w:szCs w:val="22"/>
        </w:rPr>
      </w:pPr>
      <w:r>
        <w:rPr>
          <w:sz w:val="22"/>
          <w:szCs w:val="22"/>
        </w:rPr>
        <w:t>Complex case management;</w:t>
      </w:r>
    </w:p>
    <w:p w14:paraId="682D602F" w14:textId="77777777" w:rsidR="00C14EE3" w:rsidRDefault="00C14EE3" w:rsidP="00C14EE3">
      <w:pPr>
        <w:pStyle w:val="CommentText"/>
        <w:numPr>
          <w:ilvl w:val="1"/>
          <w:numId w:val="45"/>
        </w:numPr>
        <w:rPr>
          <w:sz w:val="22"/>
          <w:szCs w:val="22"/>
        </w:rPr>
      </w:pPr>
      <w:r>
        <w:rPr>
          <w:sz w:val="22"/>
          <w:szCs w:val="22"/>
        </w:rPr>
        <w:t>Housing First informed service delivery;</w:t>
      </w:r>
    </w:p>
    <w:p w14:paraId="55F7DAAC" w14:textId="77777777" w:rsidR="00C14EE3" w:rsidRPr="003E5E41" w:rsidRDefault="00C14EE3" w:rsidP="00C14EE3">
      <w:pPr>
        <w:pStyle w:val="CommentText"/>
        <w:numPr>
          <w:ilvl w:val="1"/>
          <w:numId w:val="45"/>
        </w:numPr>
        <w:rPr>
          <w:sz w:val="22"/>
          <w:szCs w:val="22"/>
        </w:rPr>
      </w:pPr>
      <w:r w:rsidRPr="003E5E41">
        <w:rPr>
          <w:sz w:val="22"/>
          <w:szCs w:val="22"/>
        </w:rPr>
        <w:t>Working with vulnerable and marginalized sectors</w:t>
      </w:r>
      <w:r>
        <w:rPr>
          <w:sz w:val="22"/>
          <w:szCs w:val="22"/>
        </w:rPr>
        <w:t>;</w:t>
      </w:r>
    </w:p>
    <w:p w14:paraId="208CD7DF" w14:textId="77777777" w:rsidR="00C14EE3" w:rsidRDefault="00C14EE3" w:rsidP="00C14EE3">
      <w:pPr>
        <w:pStyle w:val="CommentText"/>
        <w:numPr>
          <w:ilvl w:val="1"/>
          <w:numId w:val="45"/>
        </w:numPr>
        <w:rPr>
          <w:sz w:val="22"/>
          <w:szCs w:val="22"/>
        </w:rPr>
      </w:pPr>
      <w:r w:rsidRPr="003E5E41">
        <w:rPr>
          <w:sz w:val="22"/>
          <w:szCs w:val="22"/>
        </w:rPr>
        <w:t>Working with a trauma informed and harm reduction lens</w:t>
      </w:r>
      <w:r>
        <w:rPr>
          <w:sz w:val="22"/>
          <w:szCs w:val="22"/>
        </w:rPr>
        <w:t>;</w:t>
      </w:r>
    </w:p>
    <w:p w14:paraId="32655EFB" w14:textId="4769CFC1" w:rsidR="0075334A" w:rsidRPr="003E5E41" w:rsidRDefault="0075334A" w:rsidP="00C14EE3">
      <w:pPr>
        <w:pStyle w:val="CommentText"/>
        <w:numPr>
          <w:ilvl w:val="1"/>
          <w:numId w:val="45"/>
        </w:numPr>
        <w:rPr>
          <w:sz w:val="22"/>
          <w:szCs w:val="22"/>
        </w:rPr>
      </w:pPr>
      <w:r>
        <w:rPr>
          <w:sz w:val="22"/>
          <w:szCs w:val="22"/>
        </w:rPr>
        <w:t>Community development</w:t>
      </w:r>
      <w:r w:rsidR="0065131C">
        <w:rPr>
          <w:sz w:val="22"/>
          <w:szCs w:val="22"/>
        </w:rPr>
        <w:t xml:space="preserve"> and safety</w:t>
      </w:r>
    </w:p>
    <w:p w14:paraId="56424241" w14:textId="77777777" w:rsidR="00C14EE3" w:rsidRDefault="00C14EE3" w:rsidP="00C14EE3">
      <w:pPr>
        <w:pStyle w:val="CommentText"/>
        <w:numPr>
          <w:ilvl w:val="1"/>
          <w:numId w:val="45"/>
        </w:numPr>
        <w:rPr>
          <w:sz w:val="22"/>
          <w:szCs w:val="22"/>
        </w:rPr>
      </w:pPr>
      <w:r w:rsidRPr="003E5E41">
        <w:rPr>
          <w:sz w:val="22"/>
          <w:szCs w:val="22"/>
        </w:rPr>
        <w:t>System navigation and familiarity with accessing services at various levels of care</w:t>
      </w:r>
      <w:r>
        <w:rPr>
          <w:sz w:val="22"/>
          <w:szCs w:val="22"/>
        </w:rPr>
        <w:t>; and</w:t>
      </w:r>
    </w:p>
    <w:p w14:paraId="46F492F3" w14:textId="77777777" w:rsidR="00C14EE3" w:rsidRPr="00C14EE3" w:rsidRDefault="00C14EE3" w:rsidP="00C14EE3">
      <w:pPr>
        <w:pStyle w:val="CommentText"/>
        <w:numPr>
          <w:ilvl w:val="1"/>
          <w:numId w:val="45"/>
        </w:numPr>
        <w:rPr>
          <w:sz w:val="24"/>
          <w:szCs w:val="22"/>
        </w:rPr>
      </w:pPr>
      <w:r w:rsidRPr="007B5992">
        <w:rPr>
          <w:sz w:val="22"/>
        </w:rPr>
        <w:t>Data collection and reporting for evaluation and quality assurance purposes.</w:t>
      </w:r>
    </w:p>
    <w:p w14:paraId="2FB65E3A" w14:textId="77777777" w:rsidR="001E4EB9" w:rsidRPr="00434BDC" w:rsidRDefault="001E4EB9" w:rsidP="00AD39C2">
      <w:pPr>
        <w:pStyle w:val="BulletedList"/>
        <w:numPr>
          <w:ilvl w:val="0"/>
          <w:numId w:val="46"/>
        </w:numPr>
        <w:spacing w:before="240"/>
        <w:ind w:left="360"/>
        <w:rPr>
          <w:b/>
        </w:rPr>
      </w:pPr>
      <w:r w:rsidRPr="00434BDC">
        <w:rPr>
          <w:b/>
        </w:rPr>
        <w:t>Ea</w:t>
      </w:r>
      <w:r w:rsidR="002717B8">
        <w:rPr>
          <w:b/>
        </w:rPr>
        <w:t>ch proposal must agree to</w:t>
      </w:r>
      <w:r w:rsidRPr="00434BDC">
        <w:rPr>
          <w:b/>
        </w:rPr>
        <w:t>:</w:t>
      </w:r>
    </w:p>
    <w:p w14:paraId="0249AAC5" w14:textId="405CFF34" w:rsidR="002717B8" w:rsidRDefault="002717B8" w:rsidP="00AD39C2">
      <w:pPr>
        <w:pStyle w:val="BulletedList"/>
        <w:numPr>
          <w:ilvl w:val="0"/>
          <w:numId w:val="45"/>
        </w:numPr>
      </w:pPr>
      <w:r>
        <w:t>Fill</w:t>
      </w:r>
      <w:r w:rsidR="00E05CBD">
        <w:t xml:space="preserve"> current and</w:t>
      </w:r>
      <w:r>
        <w:t xml:space="preserve"> future unit vacancies via SSHA's </w:t>
      </w:r>
      <w:r w:rsidRPr="002717B8">
        <w:rPr>
          <w:u w:val="single"/>
        </w:rPr>
        <w:t>Coordinated Access to Housing Supports Program</w:t>
      </w:r>
      <w:r>
        <w:rPr>
          <w:u w:val="single"/>
        </w:rPr>
        <w:t xml:space="preserve"> </w:t>
      </w:r>
      <w:r w:rsidRPr="002717B8">
        <w:t>(CAHS)</w:t>
      </w:r>
      <w:r w:rsidRPr="00B24C82">
        <w:t xml:space="preserve"> </w:t>
      </w:r>
      <w:r>
        <w:t xml:space="preserve">which will target </w:t>
      </w:r>
      <w:r w:rsidRPr="00B24C82">
        <w:t xml:space="preserve">clients </w:t>
      </w:r>
      <w:r w:rsidR="006A2883">
        <w:t>who currently use homelessness support programs</w:t>
      </w:r>
      <w:r w:rsidR="00BC4599">
        <w:t>, and connects referrals from these programs to housing and support services</w:t>
      </w:r>
      <w:r w:rsidR="00E05CBD">
        <w:t>;</w:t>
      </w:r>
      <w:r>
        <w:t xml:space="preserve"> </w:t>
      </w:r>
    </w:p>
    <w:p w14:paraId="5F28F6EB" w14:textId="4AB7499A" w:rsidR="00244B75" w:rsidRDefault="00244B75" w:rsidP="00AD39C2">
      <w:pPr>
        <w:pStyle w:val="BulletedList"/>
        <w:numPr>
          <w:ilvl w:val="0"/>
          <w:numId w:val="45"/>
        </w:numPr>
      </w:pPr>
      <w:r>
        <w:t>Work with the City, as required, to</w:t>
      </w:r>
      <w:r w:rsidRPr="001326E2">
        <w:t xml:space="preserve"> coordinate progra</w:t>
      </w:r>
      <w:r>
        <w:t>m oversight, outcome reporting</w:t>
      </w:r>
      <w:r w:rsidRPr="001326E2">
        <w:t>, case load management</w:t>
      </w:r>
      <w:r>
        <w:t>, r</w:t>
      </w:r>
      <w:r w:rsidR="006A2883">
        <w:t>eferrals</w:t>
      </w:r>
      <w:r>
        <w:t xml:space="preserve"> and </w:t>
      </w:r>
      <w:r w:rsidR="006A2883">
        <w:t xml:space="preserve">standardized </w:t>
      </w:r>
      <w:r>
        <w:t xml:space="preserve">support </w:t>
      </w:r>
      <w:r w:rsidRPr="001326E2">
        <w:t>assessment</w:t>
      </w:r>
      <w:r>
        <w:t>s</w:t>
      </w:r>
      <w:r w:rsidR="00E05CBD">
        <w:t>;</w:t>
      </w:r>
    </w:p>
    <w:p w14:paraId="216D1E87" w14:textId="77777777" w:rsidR="001E4EB9" w:rsidRPr="00564185" w:rsidRDefault="001E4EB9" w:rsidP="00AD39C2">
      <w:pPr>
        <w:pStyle w:val="BulletedList"/>
        <w:numPr>
          <w:ilvl w:val="0"/>
          <w:numId w:val="45"/>
        </w:numPr>
      </w:pPr>
      <w:r>
        <w:t>I</w:t>
      </w:r>
      <w:r w:rsidRPr="000630F8">
        <w:t xml:space="preserve">mplement </w:t>
      </w:r>
      <w:r w:rsidRPr="00A14CDE">
        <w:rPr>
          <w:u w:val="single"/>
        </w:rPr>
        <w:t>standardized tools</w:t>
      </w:r>
      <w:r w:rsidRPr="000630F8">
        <w:t xml:space="preserve"> to enhance client assessment, </w:t>
      </w:r>
      <w:r>
        <w:t>support service provision, and facilitate r</w:t>
      </w:r>
      <w:r w:rsidRPr="000630F8">
        <w:t>eporting and evaluation</w:t>
      </w:r>
      <w:r w:rsidR="00244B75">
        <w:t>, as required by the City</w:t>
      </w:r>
      <w:r>
        <w:t>; and</w:t>
      </w:r>
      <w:r w:rsidRPr="000630F8">
        <w:t xml:space="preserve"> </w:t>
      </w:r>
    </w:p>
    <w:p w14:paraId="7238F7F5" w14:textId="77777777" w:rsidR="001E4EB9" w:rsidRPr="00A14CDE" w:rsidRDefault="001E4EB9" w:rsidP="00AD39C2">
      <w:pPr>
        <w:pStyle w:val="BulletedList"/>
        <w:numPr>
          <w:ilvl w:val="0"/>
          <w:numId w:val="45"/>
        </w:numPr>
        <w:spacing w:after="160"/>
      </w:pPr>
      <w:r w:rsidRPr="00A14CDE">
        <w:rPr>
          <w:u w:val="single"/>
        </w:rPr>
        <w:t xml:space="preserve">Track </w:t>
      </w:r>
      <w:r w:rsidR="00C14EE3">
        <w:rPr>
          <w:u w:val="single"/>
        </w:rPr>
        <w:t xml:space="preserve">and report </w:t>
      </w:r>
      <w:r w:rsidRPr="00A14CDE">
        <w:rPr>
          <w:u w:val="single"/>
        </w:rPr>
        <w:t>outcomes</w:t>
      </w:r>
      <w:r w:rsidR="00C14EE3">
        <w:rPr>
          <w:u w:val="single"/>
        </w:rPr>
        <w:t xml:space="preserve">, </w:t>
      </w:r>
      <w:r w:rsidR="00244B75">
        <w:t>as required by the City, to</w:t>
      </w:r>
      <w:r w:rsidRPr="00FD50A3">
        <w:t xml:space="preserve"> inform further development </w:t>
      </w:r>
      <w:r w:rsidR="00244B75">
        <w:t xml:space="preserve">of </w:t>
      </w:r>
      <w:r>
        <w:t>housing with support</w:t>
      </w:r>
      <w:r w:rsidRPr="00FD50A3">
        <w:t xml:space="preserve"> models and ongoing service improvement</w:t>
      </w:r>
      <w:r>
        <w:t>.</w:t>
      </w:r>
    </w:p>
    <w:p w14:paraId="0E8D66D2" w14:textId="3C068168" w:rsidR="00C477A5" w:rsidRPr="001746A6" w:rsidRDefault="001746A6" w:rsidP="005F626A">
      <w:pPr>
        <w:pStyle w:val="Heading2"/>
      </w:pPr>
      <w:bookmarkStart w:id="28" w:name="_Toc496196733"/>
      <w:bookmarkStart w:id="29" w:name="_Toc505599633"/>
      <w:r w:rsidRPr="001746A6">
        <w:t xml:space="preserve">3.3 </w:t>
      </w:r>
      <w:r w:rsidR="00C477A5" w:rsidRPr="001746A6">
        <w:t>Support Services</w:t>
      </w:r>
      <w:bookmarkEnd w:id="29"/>
    </w:p>
    <w:p w14:paraId="61AE40A8" w14:textId="77777777" w:rsidR="00C477A5" w:rsidRPr="00BC4599" w:rsidRDefault="00C477A5" w:rsidP="006B4F84">
      <w:pPr>
        <w:spacing w:before="240"/>
        <w:rPr>
          <w:b/>
        </w:rPr>
      </w:pPr>
      <w:bookmarkStart w:id="30" w:name="_Toc496196740"/>
      <w:bookmarkEnd w:id="28"/>
      <w:r w:rsidRPr="00BC4599">
        <w:rPr>
          <w:b/>
        </w:rPr>
        <w:t>Intensity of Support</w:t>
      </w:r>
    </w:p>
    <w:p w14:paraId="74F359F9" w14:textId="77777777" w:rsidR="00C14EE3" w:rsidRDefault="00C14EE3" w:rsidP="00BC4599">
      <w:pPr>
        <w:spacing w:after="240"/>
      </w:pPr>
      <w:r>
        <w:t>The level of support should vary dependent on individual client needs and provided at a sufficient staff</w:t>
      </w:r>
      <w:r w:rsidR="006B4F84">
        <w:t xml:space="preserve"> to </w:t>
      </w:r>
      <w:r>
        <w:t xml:space="preserve">client ratio in order to meet case management needs. Agencies may wish to propose a program which provides different levels of support which tenants can move between. The following staff to client ratios should be used as a guide when determining the intensity of supports offered by a program. The ratios are reduced for programs targeted at youth tenants, as recommended by the </w:t>
      </w:r>
      <w:hyperlink r:id="rId14" w:history="1">
        <w:r w:rsidR="00C477A5" w:rsidRPr="00C477A5">
          <w:rPr>
            <w:rStyle w:val="Hyperlink"/>
          </w:rPr>
          <w:t>Canadian Observatory on Homelessness.</w:t>
        </w:r>
      </w:hyperlink>
    </w:p>
    <w:tbl>
      <w:tblPr>
        <w:tblStyle w:val="TableGrid"/>
        <w:tblW w:w="0" w:type="auto"/>
        <w:jc w:val="center"/>
        <w:tblLook w:val="04A0" w:firstRow="1" w:lastRow="0" w:firstColumn="1" w:lastColumn="0" w:noHBand="0" w:noVBand="1"/>
        <w:tblCaption w:val="Staff to Client Ratio "/>
        <w:tblDescription w:val="The range for standard staff to client ratio for lower support is 1 to 25 or 30 and for higher support is 1 to 10. The range for youth staff to client ratio is 1 to 20 or 25 and for higher support is 1 to 7. "/>
      </w:tblPr>
      <w:tblGrid>
        <w:gridCol w:w="1980"/>
        <w:gridCol w:w="2072"/>
        <w:gridCol w:w="2072"/>
      </w:tblGrid>
      <w:tr w:rsidR="00C477A5" w14:paraId="3851D4BE" w14:textId="77777777" w:rsidTr="00B67930">
        <w:trPr>
          <w:tblHeader/>
          <w:jc w:val="center"/>
        </w:trPr>
        <w:tc>
          <w:tcPr>
            <w:tcW w:w="1980" w:type="dxa"/>
          </w:tcPr>
          <w:p w14:paraId="7988B750" w14:textId="77777777" w:rsidR="00C477A5" w:rsidRDefault="00C477A5" w:rsidP="00BC4599">
            <w:pPr>
              <w:spacing w:before="120"/>
            </w:pPr>
          </w:p>
          <w:p w14:paraId="36CFA9B5" w14:textId="77777777" w:rsidR="00B67930" w:rsidRDefault="00B67930" w:rsidP="00BC4599">
            <w:pPr>
              <w:spacing w:before="120"/>
            </w:pPr>
          </w:p>
        </w:tc>
        <w:tc>
          <w:tcPr>
            <w:tcW w:w="2072" w:type="dxa"/>
            <w:vAlign w:val="center"/>
          </w:tcPr>
          <w:p w14:paraId="57AE4F28" w14:textId="77777777" w:rsidR="00C477A5" w:rsidRDefault="00BC4599" w:rsidP="00BC4599">
            <w:pPr>
              <w:spacing w:before="120"/>
              <w:jc w:val="center"/>
            </w:pPr>
            <w:r>
              <w:rPr>
                <w:rFonts w:cs="Arial"/>
                <w:b/>
                <w:sz w:val="22"/>
                <w:szCs w:val="22"/>
              </w:rPr>
              <w:t xml:space="preserve">Standard staff to </w:t>
            </w:r>
            <w:r w:rsidR="00C477A5" w:rsidRPr="00164B4B">
              <w:rPr>
                <w:rFonts w:cs="Arial"/>
                <w:b/>
                <w:sz w:val="22"/>
                <w:szCs w:val="22"/>
              </w:rPr>
              <w:t>client ratio</w:t>
            </w:r>
          </w:p>
        </w:tc>
        <w:tc>
          <w:tcPr>
            <w:tcW w:w="2072" w:type="dxa"/>
            <w:vAlign w:val="center"/>
          </w:tcPr>
          <w:p w14:paraId="551F9988" w14:textId="77777777" w:rsidR="00C477A5" w:rsidRDefault="00BC4599" w:rsidP="00BC4599">
            <w:pPr>
              <w:spacing w:before="120"/>
              <w:jc w:val="center"/>
            </w:pPr>
            <w:r>
              <w:rPr>
                <w:rFonts w:cs="Arial"/>
                <w:b/>
                <w:sz w:val="22"/>
                <w:szCs w:val="22"/>
              </w:rPr>
              <w:t xml:space="preserve">Youth staff to </w:t>
            </w:r>
            <w:r w:rsidR="00C477A5" w:rsidRPr="00164B4B">
              <w:rPr>
                <w:rFonts w:cs="Arial"/>
                <w:b/>
                <w:sz w:val="22"/>
                <w:szCs w:val="22"/>
              </w:rPr>
              <w:t>client ratio</w:t>
            </w:r>
          </w:p>
        </w:tc>
      </w:tr>
      <w:tr w:rsidR="00C477A5" w14:paraId="22FB2546" w14:textId="77777777" w:rsidTr="00BC4599">
        <w:trPr>
          <w:jc w:val="center"/>
        </w:trPr>
        <w:tc>
          <w:tcPr>
            <w:tcW w:w="1980" w:type="dxa"/>
            <w:tcBorders>
              <w:bottom w:val="nil"/>
            </w:tcBorders>
            <w:vAlign w:val="center"/>
          </w:tcPr>
          <w:p w14:paraId="365B4ACD" w14:textId="77777777" w:rsidR="00C477A5" w:rsidRDefault="00C477A5" w:rsidP="00BC4599">
            <w:pPr>
              <w:spacing w:before="120"/>
              <w:jc w:val="right"/>
            </w:pPr>
            <w:r>
              <w:rPr>
                <w:noProof/>
              </w:rPr>
              <mc:AlternateContent>
                <mc:Choice Requires="wps">
                  <w:drawing>
                    <wp:anchor distT="0" distB="0" distL="114300" distR="114300" simplePos="0" relativeHeight="251662336" behindDoc="0" locked="0" layoutInCell="1" allowOverlap="1" wp14:anchorId="1AECE7F6" wp14:editId="6C4A3FCC">
                      <wp:simplePos x="0" y="0"/>
                      <wp:positionH relativeFrom="column">
                        <wp:posOffset>121920</wp:posOffset>
                      </wp:positionH>
                      <wp:positionV relativeFrom="paragraph">
                        <wp:posOffset>26035</wp:posOffset>
                      </wp:positionV>
                      <wp:extent cx="1270" cy="924560"/>
                      <wp:effectExtent l="76200" t="38100" r="74930" b="66040"/>
                      <wp:wrapNone/>
                      <wp:docPr id="2" name="Straight Arrow Connector 2"/>
                      <wp:cNvGraphicFramePr/>
                      <a:graphic xmlns:a="http://schemas.openxmlformats.org/drawingml/2006/main">
                        <a:graphicData uri="http://schemas.microsoft.com/office/word/2010/wordprocessingShape">
                          <wps:wsp>
                            <wps:cNvCnPr/>
                            <wps:spPr>
                              <a:xfrm>
                                <a:off x="0" y="0"/>
                                <a:ext cx="1270" cy="9245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02CA84" id="_x0000_t32" coordsize="21600,21600" o:spt="32" o:oned="t" path="m,l21600,21600e" filled="f">
                      <v:path arrowok="t" fillok="f" o:connecttype="none"/>
                      <o:lock v:ext="edit" shapetype="t"/>
                    </v:shapetype>
                    <v:shape id="Straight Arrow Connector 2" o:spid="_x0000_s1026" type="#_x0000_t32" style="position:absolute;margin-left:9.6pt;margin-top:2.05pt;width:.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" strokecolor="black [3213]" strokeweight=".5pt">
                      <v:stroke startarrow="block" endarrow="block" joinstyle="miter"/>
                    </v:shape>
                  </w:pict>
                </mc:Fallback>
              </mc:AlternateContent>
            </w:r>
            <w:r>
              <w:t>Lower support</w:t>
            </w:r>
          </w:p>
        </w:tc>
        <w:tc>
          <w:tcPr>
            <w:tcW w:w="2072" w:type="dxa"/>
            <w:vAlign w:val="center"/>
          </w:tcPr>
          <w:p w14:paraId="675162C7" w14:textId="77777777" w:rsidR="00C477A5" w:rsidRDefault="00C477A5" w:rsidP="00BC4599">
            <w:pPr>
              <w:spacing w:before="120"/>
              <w:jc w:val="center"/>
            </w:pPr>
            <w:r w:rsidRPr="00164B4B">
              <w:rPr>
                <w:rFonts w:cs="Arial"/>
                <w:sz w:val="22"/>
                <w:szCs w:val="22"/>
              </w:rPr>
              <w:t>1:25-30</w:t>
            </w:r>
          </w:p>
        </w:tc>
        <w:tc>
          <w:tcPr>
            <w:tcW w:w="2072" w:type="dxa"/>
            <w:vAlign w:val="center"/>
          </w:tcPr>
          <w:p w14:paraId="384750FF" w14:textId="77777777" w:rsidR="00C477A5" w:rsidRDefault="00C477A5" w:rsidP="00BC4599">
            <w:pPr>
              <w:spacing w:before="120"/>
              <w:jc w:val="center"/>
            </w:pPr>
            <w:r w:rsidRPr="00164B4B">
              <w:rPr>
                <w:rFonts w:cs="Arial"/>
                <w:sz w:val="22"/>
                <w:szCs w:val="22"/>
              </w:rPr>
              <w:t>1:20-25</w:t>
            </w:r>
          </w:p>
        </w:tc>
      </w:tr>
      <w:tr w:rsidR="00C477A5" w14:paraId="1DE0BFEB" w14:textId="77777777" w:rsidTr="00BC4599">
        <w:trPr>
          <w:jc w:val="center"/>
        </w:trPr>
        <w:tc>
          <w:tcPr>
            <w:tcW w:w="1980" w:type="dxa"/>
            <w:tcBorders>
              <w:top w:val="nil"/>
              <w:bottom w:val="nil"/>
            </w:tcBorders>
            <w:vAlign w:val="center"/>
          </w:tcPr>
          <w:p w14:paraId="17D1B1B8" w14:textId="77777777" w:rsidR="00C477A5" w:rsidRDefault="00C477A5" w:rsidP="00BC4599">
            <w:pPr>
              <w:spacing w:before="120"/>
              <w:jc w:val="right"/>
            </w:pPr>
          </w:p>
        </w:tc>
        <w:tc>
          <w:tcPr>
            <w:tcW w:w="2072" w:type="dxa"/>
            <w:vAlign w:val="center"/>
          </w:tcPr>
          <w:p w14:paraId="629B97AA" w14:textId="77777777" w:rsidR="00C477A5" w:rsidRDefault="00C477A5" w:rsidP="00BC4599">
            <w:pPr>
              <w:spacing w:before="120"/>
              <w:jc w:val="center"/>
            </w:pPr>
            <w:r w:rsidRPr="00164B4B">
              <w:rPr>
                <w:rFonts w:cs="Arial"/>
                <w:sz w:val="22"/>
                <w:szCs w:val="22"/>
              </w:rPr>
              <w:t>1:20</w:t>
            </w:r>
          </w:p>
        </w:tc>
        <w:tc>
          <w:tcPr>
            <w:tcW w:w="2072" w:type="dxa"/>
            <w:vAlign w:val="center"/>
          </w:tcPr>
          <w:p w14:paraId="06163AF7" w14:textId="77777777" w:rsidR="00C477A5" w:rsidRDefault="00C477A5" w:rsidP="00BC4599">
            <w:pPr>
              <w:spacing w:before="120"/>
              <w:jc w:val="center"/>
            </w:pPr>
            <w:r w:rsidRPr="00164B4B">
              <w:rPr>
                <w:rFonts w:cs="Arial"/>
                <w:sz w:val="22"/>
                <w:szCs w:val="22"/>
              </w:rPr>
              <w:t>1:15</w:t>
            </w:r>
          </w:p>
        </w:tc>
      </w:tr>
      <w:tr w:rsidR="00C477A5" w14:paraId="79049435" w14:textId="77777777" w:rsidTr="00BC4599">
        <w:trPr>
          <w:jc w:val="center"/>
        </w:trPr>
        <w:tc>
          <w:tcPr>
            <w:tcW w:w="1980" w:type="dxa"/>
            <w:tcBorders>
              <w:top w:val="nil"/>
            </w:tcBorders>
            <w:vAlign w:val="center"/>
          </w:tcPr>
          <w:p w14:paraId="522F57F6" w14:textId="77777777" w:rsidR="00C477A5" w:rsidRDefault="00C477A5" w:rsidP="00BC4599">
            <w:pPr>
              <w:spacing w:before="120"/>
              <w:jc w:val="right"/>
            </w:pPr>
            <w:r>
              <w:t>Higher support</w:t>
            </w:r>
          </w:p>
        </w:tc>
        <w:tc>
          <w:tcPr>
            <w:tcW w:w="2072" w:type="dxa"/>
            <w:vAlign w:val="center"/>
          </w:tcPr>
          <w:p w14:paraId="7D4E5E0B" w14:textId="77777777" w:rsidR="00C477A5" w:rsidRPr="00164B4B" w:rsidRDefault="00C477A5" w:rsidP="00BC4599">
            <w:pPr>
              <w:spacing w:before="120"/>
              <w:jc w:val="center"/>
              <w:rPr>
                <w:rFonts w:cs="Arial"/>
                <w:szCs w:val="22"/>
              </w:rPr>
            </w:pPr>
            <w:r w:rsidRPr="00164B4B">
              <w:rPr>
                <w:rFonts w:cs="Arial"/>
                <w:sz w:val="22"/>
                <w:szCs w:val="22"/>
              </w:rPr>
              <w:t>1:10</w:t>
            </w:r>
          </w:p>
        </w:tc>
        <w:tc>
          <w:tcPr>
            <w:tcW w:w="2072" w:type="dxa"/>
            <w:vAlign w:val="center"/>
          </w:tcPr>
          <w:p w14:paraId="427AB87E" w14:textId="77777777" w:rsidR="00C477A5" w:rsidRPr="00164B4B" w:rsidRDefault="00C477A5" w:rsidP="00BC4599">
            <w:pPr>
              <w:spacing w:before="120"/>
              <w:jc w:val="center"/>
              <w:rPr>
                <w:rFonts w:cs="Arial"/>
                <w:szCs w:val="22"/>
              </w:rPr>
            </w:pPr>
            <w:r w:rsidRPr="00164B4B">
              <w:rPr>
                <w:rFonts w:cs="Arial"/>
                <w:sz w:val="22"/>
                <w:szCs w:val="22"/>
              </w:rPr>
              <w:t>1:7</w:t>
            </w:r>
          </w:p>
        </w:tc>
      </w:tr>
    </w:tbl>
    <w:p w14:paraId="67660707" w14:textId="77777777" w:rsidR="00A057B0" w:rsidRPr="005F626A" w:rsidRDefault="007B5992" w:rsidP="005F626A">
      <w:pPr>
        <w:spacing w:before="240"/>
        <w:rPr>
          <w:b/>
        </w:rPr>
      </w:pPr>
      <w:bookmarkStart w:id="31" w:name="_Toc496196742"/>
      <w:bookmarkEnd w:id="30"/>
      <w:r w:rsidRPr="005F626A">
        <w:rPr>
          <w:b/>
        </w:rPr>
        <w:t xml:space="preserve">Types of </w:t>
      </w:r>
      <w:r w:rsidR="00A057B0" w:rsidRPr="005F626A">
        <w:rPr>
          <w:b/>
        </w:rPr>
        <w:t>Supports</w:t>
      </w:r>
      <w:bookmarkEnd w:id="31"/>
    </w:p>
    <w:p w14:paraId="50288B9B" w14:textId="77777777" w:rsidR="00A26E22" w:rsidRPr="00A26E22" w:rsidRDefault="00A26E22" w:rsidP="00A26E22">
      <w:pPr>
        <w:rPr>
          <w:rFonts w:cs="Arial"/>
        </w:rPr>
      </w:pPr>
      <w:r w:rsidRPr="00A26E22">
        <w:rPr>
          <w:rFonts w:cs="Arial"/>
        </w:rPr>
        <w:t>Supports provided to tenants will be responsive to tenants support needs which may fluctuate over time, however, the overall purpose of the program is to stabilize housing, prevent a return to homelessness, build community connections, and increase tenant skills required to sustain housing.</w:t>
      </w:r>
    </w:p>
    <w:p w14:paraId="3E80A102" w14:textId="77777777" w:rsidR="00F57D7C" w:rsidRDefault="00F57D7C" w:rsidP="00F57D7C">
      <w:r>
        <w:t>Proposals should include the provision of the following types of supports:</w:t>
      </w:r>
    </w:p>
    <w:p w14:paraId="67ADB28D" w14:textId="77777777" w:rsidR="00A057B0" w:rsidRDefault="00164B4B" w:rsidP="00F57D7C">
      <w:pPr>
        <w:pStyle w:val="BulletedList"/>
        <w:ind w:left="450"/>
      </w:pPr>
      <w:r>
        <w:t>R</w:t>
      </w:r>
      <w:r w:rsidR="00A057B0">
        <w:t>esponsive</w:t>
      </w:r>
      <w:r w:rsidR="00336581">
        <w:t>,</w:t>
      </w:r>
      <w:r w:rsidR="009E4361">
        <w:t xml:space="preserve"> </w:t>
      </w:r>
      <w:r w:rsidR="00A057B0">
        <w:t xml:space="preserve">client-centred </w:t>
      </w:r>
      <w:r w:rsidR="00336581">
        <w:t>s</w:t>
      </w:r>
      <w:r w:rsidR="00F57D7C">
        <w:t>upport services</w:t>
      </w:r>
      <w:r w:rsidR="00A057B0">
        <w:t xml:space="preserve"> to help </w:t>
      </w:r>
      <w:r w:rsidR="00F57D7C">
        <w:t>new tenants</w:t>
      </w:r>
      <w:r w:rsidR="00A057B0">
        <w:t xml:space="preserve"> stabilize</w:t>
      </w:r>
      <w:r w:rsidR="00F57D7C">
        <w:t xml:space="preserve"> and maintain</w:t>
      </w:r>
      <w:r w:rsidR="00A057B0">
        <w:t xml:space="preserve"> their housing</w:t>
      </w:r>
      <w:r w:rsidR="004473FB">
        <w:t>;</w:t>
      </w:r>
    </w:p>
    <w:p w14:paraId="0DA7A97C" w14:textId="77777777" w:rsidR="00A057B0" w:rsidRDefault="00164B4B" w:rsidP="00EB5A4E">
      <w:pPr>
        <w:pStyle w:val="BulletedList"/>
        <w:ind w:left="450"/>
      </w:pPr>
      <w:r>
        <w:t>R</w:t>
      </w:r>
      <w:r w:rsidR="00336581">
        <w:t>esponsive and client-centred support services to tenants</w:t>
      </w:r>
      <w:r w:rsidR="00EB5A4E">
        <w:t xml:space="preserve"> who may be at risk of eviction, </w:t>
      </w:r>
      <w:r w:rsidR="00A057B0">
        <w:t xml:space="preserve">including </w:t>
      </w:r>
      <w:r w:rsidR="00336581">
        <w:t xml:space="preserve">building tenant skills and knowledge of </w:t>
      </w:r>
      <w:r w:rsidR="00C14C1E">
        <w:t xml:space="preserve">their rights and responsibilities as a tenant, </w:t>
      </w:r>
      <w:r w:rsidR="00A057B0">
        <w:t>liaising with the landlord</w:t>
      </w:r>
      <w:r w:rsidR="00C14C1E">
        <w:t xml:space="preserve"> (where required)</w:t>
      </w:r>
      <w:r w:rsidR="00A057B0">
        <w:t xml:space="preserve"> to ensure the rent is paid, and if needed, facilitate landlord mediation to encourage housing stabilization</w:t>
      </w:r>
      <w:r w:rsidR="004473FB">
        <w:t>;</w:t>
      </w:r>
    </w:p>
    <w:p w14:paraId="741DC0DA" w14:textId="1CC54019" w:rsidR="006F26A9" w:rsidRDefault="00164B4B" w:rsidP="006F26A9">
      <w:pPr>
        <w:pStyle w:val="BulletedList"/>
        <w:ind w:left="450"/>
      </w:pPr>
      <w:r>
        <w:t>R</w:t>
      </w:r>
      <w:r w:rsidR="006F26A9">
        <w:t xml:space="preserve">ehousing support, where appropriate, to tenants who no longer wish to remain housed in the </w:t>
      </w:r>
      <w:r w:rsidR="003B0CA6">
        <w:t>units</w:t>
      </w:r>
      <w:r w:rsidR="006F26A9">
        <w:t>, or who have been evicted, with the goal of preventing a return to homelessness;</w:t>
      </w:r>
    </w:p>
    <w:p w14:paraId="347C5DFD" w14:textId="77777777" w:rsidR="00A057B0" w:rsidRDefault="00164B4B" w:rsidP="00B23F5A">
      <w:pPr>
        <w:pStyle w:val="BulletedList"/>
        <w:ind w:left="450"/>
      </w:pPr>
      <w:r>
        <w:t>S</w:t>
      </w:r>
      <w:r w:rsidR="00A057B0">
        <w:t xml:space="preserve">ystem navigation, </w:t>
      </w:r>
      <w:r w:rsidR="00A057B0" w:rsidRPr="00C742BC">
        <w:t>referrals</w:t>
      </w:r>
      <w:r w:rsidR="00A057B0">
        <w:t xml:space="preserve"> and accompaniment</w:t>
      </w:r>
      <w:r w:rsidR="00A057B0" w:rsidRPr="00C742BC">
        <w:t xml:space="preserve"> to</w:t>
      </w:r>
      <w:r w:rsidR="00A057B0">
        <w:t xml:space="preserve"> a wide array of</w:t>
      </w:r>
      <w:r w:rsidR="00A057B0" w:rsidRPr="00C742BC">
        <w:t xml:space="preserve"> </w:t>
      </w:r>
      <w:r w:rsidR="00A057B0" w:rsidRPr="00CA11B3">
        <w:t>community-base</w:t>
      </w:r>
      <w:r w:rsidR="00A057B0">
        <w:t>d supports, services,</w:t>
      </w:r>
      <w:r w:rsidR="00A057B0" w:rsidRPr="00CA11B3">
        <w:t xml:space="preserve"> programs </w:t>
      </w:r>
      <w:r w:rsidR="00A057B0">
        <w:t xml:space="preserve">and appointments </w:t>
      </w:r>
      <w:r w:rsidR="00A057B0" w:rsidRPr="00CA11B3">
        <w:t>based on client goals, needs and choices</w:t>
      </w:r>
      <w:r w:rsidR="00A057B0">
        <w:t>, with a focus on housing stabilization. Supports might include social, community, cultural and recreational activities, including life and social skills development, mental and physical health and wellness, and/or substance use/harm reduction services</w:t>
      </w:r>
      <w:r w:rsidR="004473FB">
        <w:t>;</w:t>
      </w:r>
    </w:p>
    <w:p w14:paraId="222E70E1" w14:textId="77777777" w:rsidR="00F44A01" w:rsidRDefault="00164B4B" w:rsidP="00B23F5A">
      <w:pPr>
        <w:pStyle w:val="BulletedList"/>
        <w:ind w:left="450"/>
      </w:pPr>
      <w:r>
        <w:t>O</w:t>
      </w:r>
      <w:r w:rsidR="00F44A01">
        <w:t>pportunities for community building and social connectedness, including opportunities for tenants to interact socially with each other, and with the broader community;</w:t>
      </w:r>
      <w:r w:rsidR="00EB5A4E">
        <w:t xml:space="preserve"> and</w:t>
      </w:r>
    </w:p>
    <w:p w14:paraId="6AAD2387" w14:textId="00EC470A" w:rsidR="00A057B0" w:rsidRPr="007400EC" w:rsidRDefault="00A057B0" w:rsidP="00B23F5A">
      <w:pPr>
        <w:pStyle w:val="BulletedList"/>
        <w:ind w:left="450"/>
      </w:pPr>
      <w:r>
        <w:t xml:space="preserve">Assisting clients to move towards achieving long-term income stability which may include collaboration with Toronto Employment and Social Services (TESS)/Ontario Works (OW), referrals to employment supports, navigating the Ontario Disability Support Program (ODSP) </w:t>
      </w:r>
      <w:r w:rsidR="00891A3E">
        <w:t>system</w:t>
      </w:r>
      <w:r>
        <w:t>, and oth</w:t>
      </w:r>
      <w:r w:rsidR="004473FB">
        <w:t>e</w:t>
      </w:r>
      <w:r w:rsidR="00EB5A4E">
        <w:t>r financial stability programs.</w:t>
      </w:r>
    </w:p>
    <w:p w14:paraId="4345ED93" w14:textId="282CD986" w:rsidR="00C477A5" w:rsidRPr="001746A6" w:rsidRDefault="001746A6" w:rsidP="005F626A">
      <w:pPr>
        <w:pStyle w:val="Heading2"/>
      </w:pPr>
      <w:bookmarkStart w:id="32" w:name="_Toc496196741"/>
      <w:bookmarkStart w:id="33" w:name="_Toc496196743"/>
      <w:bookmarkStart w:id="34" w:name="_Toc505599634"/>
      <w:r>
        <w:t xml:space="preserve">3.4 </w:t>
      </w:r>
      <w:r w:rsidR="00C477A5" w:rsidRPr="001746A6">
        <w:t>Referral sources</w:t>
      </w:r>
      <w:bookmarkEnd w:id="32"/>
      <w:bookmarkEnd w:id="34"/>
    </w:p>
    <w:p w14:paraId="6CB7EF73" w14:textId="2D509D34" w:rsidR="00C477A5" w:rsidRDefault="00C477A5" w:rsidP="00C477A5">
      <w:pPr>
        <w:rPr>
          <w:rFonts w:cs="Arial"/>
        </w:rPr>
      </w:pPr>
      <w:r>
        <w:rPr>
          <w:rFonts w:cs="Arial"/>
        </w:rPr>
        <w:t>Tenants</w:t>
      </w:r>
      <w:r w:rsidRPr="001B0146">
        <w:rPr>
          <w:rFonts w:cs="Arial"/>
        </w:rPr>
        <w:t xml:space="preserve"> of the program will be referred from City funded shelters, 24-Hr drop-ins, eviction prevention programs, tenant relocation projects, or Streets to Homes and will be </w:t>
      </w:r>
      <w:r>
        <w:rPr>
          <w:rFonts w:cs="Arial"/>
        </w:rPr>
        <w:t xml:space="preserve">connected with housing with appropriate supports </w:t>
      </w:r>
      <w:r w:rsidRPr="001B0146">
        <w:rPr>
          <w:rFonts w:cs="Arial"/>
        </w:rPr>
        <w:t xml:space="preserve">via SSHA's </w:t>
      </w:r>
      <w:r w:rsidRPr="00164B4B">
        <w:rPr>
          <w:rFonts w:cs="Arial"/>
          <w:u w:val="single"/>
        </w:rPr>
        <w:t>Coordinated Access to Housing Supports program.</w:t>
      </w:r>
    </w:p>
    <w:p w14:paraId="0554D542" w14:textId="42AB79BB" w:rsidR="001746A6" w:rsidRPr="00157C2F" w:rsidRDefault="00C477A5" w:rsidP="00C477A5">
      <w:pPr>
        <w:rPr>
          <w:rFonts w:cs="Arial"/>
        </w:rPr>
      </w:pPr>
      <w:r>
        <w:rPr>
          <w:rFonts w:cs="Arial"/>
        </w:rPr>
        <w:lastRenderedPageBreak/>
        <w:t xml:space="preserve">Standardized support assessment tools will be used in the referral process to ensure clients are connected with housing with appropriate levels of support. </w:t>
      </w:r>
      <w:r w:rsidR="006B4F84">
        <w:rPr>
          <w:rFonts w:cs="Arial"/>
        </w:rPr>
        <w:t>These tools will be provided to successful agencies.</w:t>
      </w:r>
    </w:p>
    <w:bookmarkEnd w:id="33"/>
    <w:p w14:paraId="410A3BF6" w14:textId="63364C45" w:rsidR="00A057B0" w:rsidRPr="001746A6" w:rsidRDefault="001746A6" w:rsidP="001532E5">
      <w:pPr>
        <w:spacing w:before="240"/>
        <w:rPr>
          <w:b/>
          <w:sz w:val="24"/>
        </w:rPr>
      </w:pPr>
      <w:r w:rsidRPr="001746A6">
        <w:rPr>
          <w:b/>
          <w:sz w:val="24"/>
        </w:rPr>
        <w:t xml:space="preserve">3.5 </w:t>
      </w:r>
      <w:r w:rsidR="002C4D41" w:rsidRPr="001746A6">
        <w:rPr>
          <w:b/>
          <w:sz w:val="24"/>
        </w:rPr>
        <w:t>Program requirements:</w:t>
      </w:r>
    </w:p>
    <w:p w14:paraId="40AB265B" w14:textId="77777777" w:rsidR="00A057B0" w:rsidRPr="00DE7540" w:rsidRDefault="00A057B0" w:rsidP="00635C2F">
      <w:pPr>
        <w:pStyle w:val="ListParagraph"/>
        <w:numPr>
          <w:ilvl w:val="0"/>
          <w:numId w:val="20"/>
        </w:numPr>
        <w:autoSpaceDE w:val="0"/>
        <w:autoSpaceDN w:val="0"/>
        <w:adjustRightInd w:val="0"/>
        <w:ind w:left="450"/>
        <w:rPr>
          <w:rFonts w:cs="Arial"/>
        </w:rPr>
      </w:pPr>
      <w:r w:rsidRPr="00DE7540">
        <w:rPr>
          <w:rFonts w:cs="Arial"/>
        </w:rPr>
        <w:t>Use a Housing First</w:t>
      </w:r>
      <w:r w:rsidR="005A19E9">
        <w:rPr>
          <w:rFonts w:cs="Arial"/>
        </w:rPr>
        <w:t>, Harm Reduction, and Eviction Prevention</w:t>
      </w:r>
      <w:r w:rsidRPr="00DE7540">
        <w:rPr>
          <w:rFonts w:cs="Arial"/>
        </w:rPr>
        <w:t xml:space="preserve"> approach</w:t>
      </w:r>
      <w:r w:rsidR="004473FB">
        <w:rPr>
          <w:rFonts w:cs="Arial"/>
        </w:rPr>
        <w:t>;</w:t>
      </w:r>
    </w:p>
    <w:p w14:paraId="00EB50AC" w14:textId="77777777" w:rsidR="00C14C1E" w:rsidRPr="00C14C1E" w:rsidRDefault="00C14C1E" w:rsidP="006078A3">
      <w:pPr>
        <w:pStyle w:val="BulletedList"/>
        <w:numPr>
          <w:ilvl w:val="0"/>
          <w:numId w:val="20"/>
        </w:numPr>
        <w:ind w:left="450"/>
      </w:pPr>
      <w:r>
        <w:t xml:space="preserve">Participate in SSHA's Coordinated Access to Housing Supports </w:t>
      </w:r>
      <w:r w:rsidR="008B7D6F">
        <w:t xml:space="preserve">(CAHS) </w:t>
      </w:r>
      <w:r>
        <w:t>Program, including requ</w:t>
      </w:r>
      <w:r w:rsidR="008B7D6F">
        <w:t>irements for filling vacancies,</w:t>
      </w:r>
      <w:r>
        <w:t xml:space="preserve"> attendance and engagement in any case conferencing and referral processes</w:t>
      </w:r>
      <w:r w:rsidR="008B7D6F">
        <w:t>, following any policies and procedures outlined in the CAHS program</w:t>
      </w:r>
      <w:r>
        <w:t>;</w:t>
      </w:r>
    </w:p>
    <w:p w14:paraId="5E828144" w14:textId="77777777" w:rsidR="00A057B0" w:rsidRPr="004336F9" w:rsidRDefault="00F44943" w:rsidP="00635C2F">
      <w:pPr>
        <w:pStyle w:val="ListParagraph"/>
        <w:numPr>
          <w:ilvl w:val="0"/>
          <w:numId w:val="20"/>
        </w:numPr>
        <w:ind w:left="450"/>
        <w:rPr>
          <w:rFonts w:cs="Arial"/>
          <w:szCs w:val="22"/>
        </w:rPr>
      </w:pPr>
      <w:r>
        <w:rPr>
          <w:rFonts w:cs="Arial"/>
          <w:szCs w:val="22"/>
        </w:rPr>
        <w:t>Adopt</w:t>
      </w:r>
      <w:r w:rsidR="00A057B0" w:rsidRPr="004336F9">
        <w:rPr>
          <w:rFonts w:cs="Arial"/>
          <w:szCs w:val="22"/>
        </w:rPr>
        <w:t xml:space="preserve"> any case management or reporting software that the City may require</w:t>
      </w:r>
      <w:r w:rsidR="004473FB">
        <w:rPr>
          <w:rFonts w:cs="Arial"/>
          <w:szCs w:val="22"/>
        </w:rPr>
        <w:t>;</w:t>
      </w:r>
      <w:r w:rsidR="00A057B0" w:rsidRPr="004336F9">
        <w:rPr>
          <w:rFonts w:cs="Arial"/>
          <w:szCs w:val="22"/>
        </w:rPr>
        <w:t xml:space="preserve"> </w:t>
      </w:r>
    </w:p>
    <w:p w14:paraId="4FA6030B" w14:textId="70CAD08F" w:rsidR="00EB5A4E" w:rsidRDefault="00EB5A4E" w:rsidP="00635C2F">
      <w:pPr>
        <w:pStyle w:val="ListParagraph"/>
        <w:numPr>
          <w:ilvl w:val="0"/>
          <w:numId w:val="18"/>
        </w:numPr>
        <w:ind w:left="450"/>
      </w:pPr>
      <w:r>
        <w:t>Adopt any standardized assessment tool that the City</w:t>
      </w:r>
      <w:r w:rsidR="00D45541">
        <w:t xml:space="preserve"> may require</w:t>
      </w:r>
      <w:r>
        <w:t>;</w:t>
      </w:r>
    </w:p>
    <w:p w14:paraId="2ECF8D2C" w14:textId="77777777" w:rsidR="00A057B0" w:rsidRDefault="00A057B0" w:rsidP="00635C2F">
      <w:pPr>
        <w:pStyle w:val="ListParagraph"/>
        <w:numPr>
          <w:ilvl w:val="0"/>
          <w:numId w:val="18"/>
        </w:numPr>
        <w:ind w:left="450"/>
      </w:pPr>
      <w:r>
        <w:t xml:space="preserve">Actively involve the </w:t>
      </w:r>
      <w:r w:rsidR="008B7D6F">
        <w:t xml:space="preserve">tenant </w:t>
      </w:r>
      <w:r>
        <w:t>in planning, goal setting and decision making</w:t>
      </w:r>
      <w:r w:rsidR="004473FB">
        <w:t>;</w:t>
      </w:r>
    </w:p>
    <w:p w14:paraId="6B679218" w14:textId="77777777" w:rsidR="00A057B0" w:rsidRDefault="00A057B0" w:rsidP="00635C2F">
      <w:pPr>
        <w:pStyle w:val="ListParagraph"/>
        <w:numPr>
          <w:ilvl w:val="0"/>
          <w:numId w:val="18"/>
        </w:numPr>
        <w:ind w:left="450"/>
      </w:pPr>
      <w:r>
        <w:t xml:space="preserve">Conduct regular </w:t>
      </w:r>
      <w:r w:rsidR="00076B0D">
        <w:t xml:space="preserve">tenant </w:t>
      </w:r>
      <w:r w:rsidR="00F738C0">
        <w:t>check-ins</w:t>
      </w:r>
      <w:r w:rsidR="009E4361">
        <w:t xml:space="preserve"> </w:t>
      </w:r>
      <w:r w:rsidR="00076B0D">
        <w:t xml:space="preserve">with a </w:t>
      </w:r>
      <w:r>
        <w:t>focus on</w:t>
      </w:r>
      <w:r w:rsidR="009E4361">
        <w:t xml:space="preserve"> </w:t>
      </w:r>
      <w:r>
        <w:t>activities/outcomes that result in the client moving toward housing stability</w:t>
      </w:r>
      <w:r w:rsidR="004473FB">
        <w:t>;</w:t>
      </w:r>
    </w:p>
    <w:p w14:paraId="7F5C9D00" w14:textId="77777777" w:rsidR="00A057B0" w:rsidRDefault="00A057B0" w:rsidP="00635C2F">
      <w:pPr>
        <w:pStyle w:val="ListParagraph"/>
        <w:numPr>
          <w:ilvl w:val="0"/>
          <w:numId w:val="18"/>
        </w:numPr>
        <w:ind w:left="450"/>
      </w:pPr>
      <w:r>
        <w:t xml:space="preserve">Maintain </w:t>
      </w:r>
      <w:r w:rsidR="00E5456B">
        <w:t xml:space="preserve">records of interactions with clients, including details of external referrals, case management notes, and eviction prevention activities; </w:t>
      </w:r>
      <w:r w:rsidR="002C4D41">
        <w:t>and</w:t>
      </w:r>
    </w:p>
    <w:p w14:paraId="1EFFF3A0" w14:textId="77777777" w:rsidR="002C4D41" w:rsidRDefault="002C4D41" w:rsidP="00635C2F">
      <w:pPr>
        <w:pStyle w:val="BulletedList"/>
        <w:numPr>
          <w:ilvl w:val="0"/>
          <w:numId w:val="18"/>
        </w:numPr>
        <w:ind w:left="450"/>
      </w:pPr>
      <w:r>
        <w:t>Comply</w:t>
      </w:r>
      <w:r w:rsidRPr="0058695F">
        <w:t xml:space="preserve"> with the </w:t>
      </w:r>
      <w:hyperlink r:id="rId15" w:history="1">
        <w:r w:rsidRPr="00C859D3">
          <w:rPr>
            <w:rStyle w:val="Hyperlink"/>
          </w:rPr>
          <w:t>Ontario Municipal Freedom of Information and Protection of Privacy Act</w:t>
        </w:r>
      </w:hyperlink>
      <w:r w:rsidRPr="0058695F">
        <w:t xml:space="preserve"> (MFIPPA) and</w:t>
      </w:r>
      <w:r>
        <w:t xml:space="preserve"> all other relevant legislation;</w:t>
      </w:r>
    </w:p>
    <w:p w14:paraId="5C3206E2" w14:textId="77777777" w:rsidR="000D03FA" w:rsidRPr="00F44943" w:rsidRDefault="002C4D41" w:rsidP="001532E5">
      <w:pPr>
        <w:spacing w:before="240"/>
        <w:rPr>
          <w:rFonts w:cs="Arial"/>
          <w:u w:val="single"/>
        </w:rPr>
      </w:pPr>
      <w:r w:rsidRPr="00F44943">
        <w:rPr>
          <w:rFonts w:cs="Arial"/>
          <w:u w:val="single"/>
        </w:rPr>
        <w:t>A</w:t>
      </w:r>
      <w:r w:rsidR="000D03FA" w:rsidRPr="00F44943">
        <w:rPr>
          <w:rFonts w:cs="Arial"/>
          <w:u w:val="single"/>
        </w:rPr>
        <w:t>dministrative</w:t>
      </w:r>
      <w:r w:rsidRPr="00F44943">
        <w:rPr>
          <w:rFonts w:cs="Arial"/>
          <w:u w:val="single"/>
        </w:rPr>
        <w:t>, information gathering, and reporting</w:t>
      </w:r>
      <w:r w:rsidR="000D03FA" w:rsidRPr="00F44943">
        <w:rPr>
          <w:rFonts w:cs="Arial"/>
          <w:u w:val="single"/>
        </w:rPr>
        <w:t xml:space="preserve"> requirements</w:t>
      </w:r>
      <w:r w:rsidRPr="00F44943">
        <w:rPr>
          <w:rFonts w:cs="Arial"/>
          <w:u w:val="single"/>
        </w:rPr>
        <w:t>:</w:t>
      </w:r>
    </w:p>
    <w:p w14:paraId="063EEA11" w14:textId="7C0F59FD" w:rsidR="00A057B0" w:rsidRDefault="00A057B0" w:rsidP="00635C2F">
      <w:pPr>
        <w:pStyle w:val="ListParagraph"/>
        <w:numPr>
          <w:ilvl w:val="0"/>
          <w:numId w:val="18"/>
        </w:numPr>
        <w:ind w:left="450"/>
        <w:rPr>
          <w:rFonts w:cs="Arial"/>
        </w:rPr>
      </w:pPr>
      <w:r>
        <w:rPr>
          <w:rFonts w:cs="Arial"/>
        </w:rPr>
        <w:t xml:space="preserve">Submit </w:t>
      </w:r>
      <w:r w:rsidR="008B7D6F">
        <w:rPr>
          <w:rFonts w:cs="Arial"/>
        </w:rPr>
        <w:t>tenant</w:t>
      </w:r>
      <w:r w:rsidR="002C4D41">
        <w:rPr>
          <w:rFonts w:cs="Arial"/>
        </w:rPr>
        <w:t xml:space="preserve">-level </w:t>
      </w:r>
      <w:r w:rsidR="008B7D6F">
        <w:rPr>
          <w:rFonts w:cs="Arial"/>
        </w:rPr>
        <w:t>reports</w:t>
      </w:r>
      <w:r w:rsidR="005E164C">
        <w:rPr>
          <w:rFonts w:cs="Arial"/>
        </w:rPr>
        <w:t xml:space="preserve"> </w:t>
      </w:r>
      <w:r>
        <w:rPr>
          <w:rFonts w:cs="Arial"/>
        </w:rPr>
        <w:t xml:space="preserve">to the City of Toronto in the format and on a schedule </w:t>
      </w:r>
      <w:r w:rsidR="0015225F">
        <w:rPr>
          <w:rFonts w:cs="Arial"/>
        </w:rPr>
        <w:t xml:space="preserve">determined </w:t>
      </w:r>
      <w:r>
        <w:rPr>
          <w:rFonts w:cs="Arial"/>
        </w:rPr>
        <w:t xml:space="preserve">by the </w:t>
      </w:r>
      <w:r w:rsidRPr="00611139">
        <w:rPr>
          <w:rFonts w:cs="Arial"/>
        </w:rPr>
        <w:t xml:space="preserve">City </w:t>
      </w:r>
      <w:r>
        <w:rPr>
          <w:rFonts w:cs="Arial"/>
        </w:rPr>
        <w:t>of Toronto</w:t>
      </w:r>
      <w:r w:rsidR="00EF7BA7">
        <w:rPr>
          <w:rFonts w:cs="Arial"/>
        </w:rPr>
        <w:t xml:space="preserve"> (see Appendix 3 for sample)</w:t>
      </w:r>
      <w:r w:rsidR="004473FB">
        <w:rPr>
          <w:rFonts w:cs="Arial"/>
        </w:rPr>
        <w:t>;</w:t>
      </w:r>
    </w:p>
    <w:p w14:paraId="36A6391C" w14:textId="77777777" w:rsidR="00A057B0" w:rsidRPr="00F3753B" w:rsidRDefault="00A057B0" w:rsidP="001E6E90">
      <w:pPr>
        <w:pStyle w:val="ListParagraph"/>
        <w:numPr>
          <w:ilvl w:val="0"/>
          <w:numId w:val="18"/>
        </w:numPr>
        <w:ind w:left="446"/>
        <w:rPr>
          <w:rFonts w:cs="Arial"/>
        </w:rPr>
      </w:pPr>
      <w:r>
        <w:rPr>
          <w:rFonts w:cs="Arial"/>
        </w:rPr>
        <w:t>S</w:t>
      </w:r>
      <w:r w:rsidR="00FB1946">
        <w:rPr>
          <w:rFonts w:cs="Arial"/>
        </w:rPr>
        <w:t>ign a confidentiality agreement</w:t>
      </w:r>
      <w:r w:rsidR="004473FB">
        <w:rPr>
          <w:rFonts w:cs="Arial"/>
        </w:rPr>
        <w:t>;</w:t>
      </w:r>
    </w:p>
    <w:p w14:paraId="21E9C416" w14:textId="77777777" w:rsidR="00A057B0" w:rsidRDefault="00A057B0" w:rsidP="001E6E90">
      <w:pPr>
        <w:pStyle w:val="ListParagraph"/>
        <w:numPr>
          <w:ilvl w:val="0"/>
          <w:numId w:val="18"/>
        </w:numPr>
        <w:ind w:left="446"/>
      </w:pPr>
      <w:r w:rsidRPr="00F3753B">
        <w:t>Have access to a computer and the internet to carry out duties related to the Program</w:t>
      </w:r>
      <w:r w:rsidR="000D03FA">
        <w:t>;</w:t>
      </w:r>
    </w:p>
    <w:p w14:paraId="20143C76" w14:textId="77777777" w:rsidR="000D03FA" w:rsidRDefault="002C4D41" w:rsidP="001E6E90">
      <w:pPr>
        <w:pStyle w:val="BulletedList"/>
        <w:numPr>
          <w:ilvl w:val="0"/>
          <w:numId w:val="18"/>
        </w:numPr>
        <w:ind w:left="446"/>
      </w:pPr>
      <w:r>
        <w:t>C</w:t>
      </w:r>
      <w:r w:rsidR="000D03FA" w:rsidRPr="0058695F">
        <w:t>omply with the Program servi</w:t>
      </w:r>
      <w:r>
        <w:t>ce model as defined by the City;</w:t>
      </w:r>
    </w:p>
    <w:p w14:paraId="436044BF" w14:textId="224EB71A" w:rsidR="00EB5A4E" w:rsidRDefault="00EB5A4E" w:rsidP="00EB5A4E">
      <w:pPr>
        <w:pStyle w:val="BulletedList"/>
        <w:numPr>
          <w:ilvl w:val="0"/>
          <w:numId w:val="18"/>
        </w:numPr>
        <w:ind w:left="450"/>
      </w:pPr>
      <w:r>
        <w:t>Collect and record data for the purpose of informing continuous quality improvement and evaluation of City programs;</w:t>
      </w:r>
    </w:p>
    <w:p w14:paraId="5F3A30F8" w14:textId="77777777" w:rsidR="000D03FA" w:rsidRPr="00CF7011" w:rsidRDefault="002C4D41" w:rsidP="00EB5A4E">
      <w:pPr>
        <w:pStyle w:val="BulletedList"/>
        <w:numPr>
          <w:ilvl w:val="0"/>
          <w:numId w:val="18"/>
        </w:numPr>
        <w:ind w:left="446" w:hanging="356"/>
      </w:pPr>
      <w:r>
        <w:t>Provide</w:t>
      </w:r>
      <w:r w:rsidR="000D03FA" w:rsidRPr="0058695F">
        <w:t xml:space="preserve"> assistance with implementing research and evaluation-related initiatives for the Pr</w:t>
      </w:r>
      <w:r>
        <w:t>ogram, as requested by the City; and</w:t>
      </w:r>
    </w:p>
    <w:p w14:paraId="56759546" w14:textId="77777777" w:rsidR="00AD1243" w:rsidRDefault="00EB5A4E" w:rsidP="001E6E90">
      <w:pPr>
        <w:pStyle w:val="BulletedList"/>
        <w:numPr>
          <w:ilvl w:val="0"/>
          <w:numId w:val="18"/>
        </w:numPr>
        <w:ind w:left="446"/>
      </w:pPr>
      <w:r>
        <w:t>Participate in</w:t>
      </w:r>
      <w:r w:rsidR="002C4D41">
        <w:t xml:space="preserve"> s</w:t>
      </w:r>
      <w:r w:rsidR="000D03FA" w:rsidRPr="0058695F">
        <w:t xml:space="preserve">ite visits conducted </w:t>
      </w:r>
      <w:r w:rsidR="000D03FA">
        <w:t>once</w:t>
      </w:r>
      <w:r w:rsidR="000D03FA" w:rsidRPr="0058695F">
        <w:t xml:space="preserve"> per year during the Program or more frequently if deemed necessary.</w:t>
      </w:r>
    </w:p>
    <w:p w14:paraId="77EC8FF1" w14:textId="77777777" w:rsidR="00A95C2F" w:rsidRDefault="00A95C2F" w:rsidP="00A95C2F">
      <w:pPr>
        <w:pStyle w:val="BulletedList"/>
        <w:numPr>
          <w:ilvl w:val="0"/>
          <w:numId w:val="0"/>
        </w:numPr>
        <w:ind w:left="720" w:hanging="360"/>
      </w:pPr>
    </w:p>
    <w:p w14:paraId="495B17DF" w14:textId="77777777" w:rsidR="00F44943" w:rsidRPr="0045422F" w:rsidRDefault="00F44943" w:rsidP="00AD39C2">
      <w:pPr>
        <w:pStyle w:val="ListParagraph"/>
        <w:numPr>
          <w:ilvl w:val="0"/>
          <w:numId w:val="44"/>
        </w:numPr>
        <w:ind w:left="446"/>
      </w:pPr>
      <w:r w:rsidRPr="00232290">
        <w:rPr>
          <w:color w:val="FF0000"/>
        </w:rPr>
        <w:br w:type="page"/>
      </w:r>
    </w:p>
    <w:p w14:paraId="46AFA1A6" w14:textId="77777777" w:rsidR="0058695F" w:rsidRPr="00A94EAC" w:rsidRDefault="0058695F" w:rsidP="00AD39C2">
      <w:pPr>
        <w:pStyle w:val="Heading1"/>
        <w:numPr>
          <w:ilvl w:val="0"/>
          <w:numId w:val="26"/>
        </w:numPr>
        <w:pBdr>
          <w:top w:val="single" w:sz="24" w:space="1" w:color="auto"/>
          <w:left w:val="single" w:sz="24" w:space="4" w:color="auto"/>
          <w:bottom w:val="single" w:sz="24" w:space="1" w:color="auto"/>
          <w:right w:val="single" w:sz="24" w:space="4" w:color="auto"/>
        </w:pBdr>
        <w:shd w:val="clear" w:color="auto" w:fill="CCC0D9"/>
        <w:rPr>
          <w:rFonts w:cs="Arial"/>
          <w:sz w:val="28"/>
          <w:szCs w:val="28"/>
          <w:u w:val="none"/>
        </w:rPr>
      </w:pPr>
      <w:bookmarkStart w:id="35" w:name="_Toc466976660"/>
      <w:bookmarkStart w:id="36" w:name="_Toc505599635"/>
      <w:r w:rsidRPr="00A94EAC">
        <w:rPr>
          <w:rFonts w:cs="Arial"/>
          <w:sz w:val="28"/>
          <w:szCs w:val="28"/>
          <w:u w:val="none"/>
        </w:rPr>
        <w:lastRenderedPageBreak/>
        <w:t>WHO SHOULD APPLY AND ELIGIBLE TYPES OF SERVICE</w:t>
      </w:r>
      <w:bookmarkEnd w:id="35"/>
      <w:bookmarkEnd w:id="36"/>
    </w:p>
    <w:p w14:paraId="5AD93CC3" w14:textId="77777777" w:rsidR="0058695F" w:rsidRPr="00A94EAC" w:rsidRDefault="0058695F" w:rsidP="00635C2F">
      <w:pPr>
        <w:pStyle w:val="Heading2"/>
        <w:numPr>
          <w:ilvl w:val="1"/>
          <w:numId w:val="24"/>
        </w:numPr>
      </w:pPr>
      <w:bookmarkStart w:id="37" w:name="_Toc496196745"/>
      <w:bookmarkStart w:id="38" w:name="_Toc505599636"/>
      <w:r w:rsidRPr="00A94EAC">
        <w:t>Agencies must:</w:t>
      </w:r>
      <w:bookmarkEnd w:id="37"/>
      <w:bookmarkEnd w:id="38"/>
    </w:p>
    <w:p w14:paraId="5AFCEE6A" w14:textId="5A1C525C" w:rsidR="0058695F" w:rsidRPr="00B03533" w:rsidRDefault="0058695F" w:rsidP="00635C2F">
      <w:pPr>
        <w:numPr>
          <w:ilvl w:val="0"/>
          <w:numId w:val="16"/>
        </w:numPr>
        <w:rPr>
          <w:rFonts w:cs="Arial"/>
        </w:rPr>
      </w:pPr>
      <w:r w:rsidRPr="00B03533">
        <w:rPr>
          <w:rFonts w:cs="Arial"/>
        </w:rPr>
        <w:t xml:space="preserve">Be </w:t>
      </w:r>
      <w:r w:rsidR="00E04558">
        <w:rPr>
          <w:rFonts w:cs="Arial"/>
        </w:rPr>
        <w:t>current housing</w:t>
      </w:r>
      <w:r w:rsidR="00157C2F">
        <w:rPr>
          <w:rFonts w:cs="Arial"/>
        </w:rPr>
        <w:t xml:space="preserve"> support </w:t>
      </w:r>
      <w:r w:rsidR="00E04558">
        <w:rPr>
          <w:rFonts w:cs="Arial"/>
        </w:rPr>
        <w:t>providers</w:t>
      </w:r>
      <w:r w:rsidR="00E5456B">
        <w:rPr>
          <w:rFonts w:cs="Arial"/>
        </w:rPr>
        <w:t xml:space="preserve">, </w:t>
      </w:r>
      <w:r w:rsidRPr="00B03533">
        <w:rPr>
          <w:rFonts w:cs="Arial"/>
        </w:rPr>
        <w:t xml:space="preserve">located in the City of Toronto and </w:t>
      </w:r>
      <w:r w:rsidR="00E5456B">
        <w:rPr>
          <w:rFonts w:cs="Arial"/>
        </w:rPr>
        <w:t xml:space="preserve">whose </w:t>
      </w:r>
      <w:r w:rsidRPr="00B03533">
        <w:rPr>
          <w:rFonts w:cs="Arial"/>
        </w:rPr>
        <w:t>primary activities take place within boundaries of the City of Toronto;</w:t>
      </w:r>
    </w:p>
    <w:p w14:paraId="34532FBA" w14:textId="77777777" w:rsidR="00E04558" w:rsidRPr="00E04558" w:rsidRDefault="0058695F" w:rsidP="00E04558">
      <w:pPr>
        <w:numPr>
          <w:ilvl w:val="0"/>
          <w:numId w:val="16"/>
        </w:numPr>
        <w:rPr>
          <w:rFonts w:cs="Arial"/>
        </w:rPr>
      </w:pPr>
      <w:r w:rsidRPr="00B03533">
        <w:rPr>
          <w:rFonts w:cs="Arial"/>
        </w:rPr>
        <w:t xml:space="preserve">Be an incorporated not-for-profit agency with a recent Audited Financial Statement. Unincorporated agencies, or incorporated agencies without a recent Audited Financial Statement may apply with a trustee.  </w:t>
      </w:r>
      <w:r w:rsidRPr="00B03533">
        <w:rPr>
          <w:rFonts w:cs="Arial"/>
          <w:b/>
          <w:u w:val="single"/>
        </w:rPr>
        <w:t>For-profit organizations are not eligible;</w:t>
      </w:r>
    </w:p>
    <w:p w14:paraId="765AB687" w14:textId="77777777" w:rsidR="0058695F" w:rsidRPr="00B03533" w:rsidRDefault="0058695F" w:rsidP="00635C2F">
      <w:pPr>
        <w:numPr>
          <w:ilvl w:val="0"/>
          <w:numId w:val="16"/>
        </w:numPr>
        <w:rPr>
          <w:rFonts w:cs="Arial"/>
        </w:rPr>
      </w:pPr>
      <w:r w:rsidRPr="00B03533">
        <w:rPr>
          <w:rFonts w:cs="Arial"/>
        </w:rPr>
        <w:t>Be in good standing with the City of Toronto, if applicable (refers to agencies that have received funding from City grants programs in the past) and have met the terms and conditions of all previous grants;</w:t>
      </w:r>
    </w:p>
    <w:p w14:paraId="11194F95" w14:textId="77777777" w:rsidR="0058695F" w:rsidRPr="00B03533" w:rsidRDefault="0058695F" w:rsidP="00635C2F">
      <w:pPr>
        <w:numPr>
          <w:ilvl w:val="0"/>
          <w:numId w:val="16"/>
        </w:numPr>
        <w:rPr>
          <w:rFonts w:cs="Arial"/>
        </w:rPr>
      </w:pPr>
      <w:r w:rsidRPr="00B03533">
        <w:rPr>
          <w:rFonts w:cs="Arial"/>
        </w:rPr>
        <w:t>Comply with the City of Toronto Anti-racis</w:t>
      </w:r>
      <w:r w:rsidR="0084597F">
        <w:rPr>
          <w:rFonts w:cs="Arial"/>
        </w:rPr>
        <w:t>m, Access and Equity Policy (</w:t>
      </w:r>
      <w:r w:rsidRPr="00B03533">
        <w:rPr>
          <w:rFonts w:cs="Arial"/>
        </w:rPr>
        <w:t>Appendix B); and</w:t>
      </w:r>
    </w:p>
    <w:p w14:paraId="130EC865" w14:textId="36361F65" w:rsidR="0058695F" w:rsidRDefault="0058695F" w:rsidP="00635C2F">
      <w:pPr>
        <w:numPr>
          <w:ilvl w:val="0"/>
          <w:numId w:val="16"/>
        </w:numPr>
        <w:rPr>
          <w:rFonts w:cs="Arial"/>
        </w:rPr>
      </w:pPr>
      <w:r w:rsidRPr="00B03533">
        <w:rPr>
          <w:rFonts w:cs="Arial"/>
        </w:rPr>
        <w:t>Demonstrate reasonableness of its unrestricted reserves (Appendix C).</w:t>
      </w:r>
    </w:p>
    <w:p w14:paraId="392A862F" w14:textId="77777777" w:rsidR="008B7BF7" w:rsidRPr="008B7BF7" w:rsidRDefault="008B7BF7" w:rsidP="00733E2D">
      <w:pPr>
        <w:pStyle w:val="Heading2"/>
        <w:numPr>
          <w:ilvl w:val="1"/>
          <w:numId w:val="24"/>
        </w:numPr>
        <w:rPr>
          <w:rFonts w:eastAsia="Calibri"/>
        </w:rPr>
      </w:pPr>
      <w:bookmarkStart w:id="39" w:name="_Toc505599637"/>
      <w:r>
        <w:t>E</w:t>
      </w:r>
      <w:r w:rsidR="00733E2D">
        <w:t>xpenses</w:t>
      </w:r>
      <w:bookmarkStart w:id="40" w:name="_Toc356298300"/>
      <w:bookmarkEnd w:id="39"/>
    </w:p>
    <w:p w14:paraId="2F6A9B75" w14:textId="77777777" w:rsidR="008B7BF7" w:rsidRPr="00E5456B" w:rsidRDefault="008B7BF7" w:rsidP="00E5456B">
      <w:pPr>
        <w:spacing w:before="240"/>
        <w:rPr>
          <w:rFonts w:eastAsia="Calibri"/>
          <w:b/>
        </w:rPr>
      </w:pPr>
      <w:r w:rsidRPr="00E5456B">
        <w:rPr>
          <w:b/>
        </w:rPr>
        <w:t>Eligible expenses</w:t>
      </w:r>
    </w:p>
    <w:p w14:paraId="27DA9DF0" w14:textId="77777777" w:rsidR="00733E2D" w:rsidRPr="00A53C45" w:rsidRDefault="00733E2D" w:rsidP="00733E2D">
      <w:pPr>
        <w:rPr>
          <w:szCs w:val="22"/>
        </w:rPr>
      </w:pPr>
      <w:r w:rsidRPr="00A53C45">
        <w:rPr>
          <w:szCs w:val="22"/>
        </w:rPr>
        <w:t>The following expenses are eligible for funding under this RFP, with up to a maximum of 15% available for administrative costs.</w:t>
      </w:r>
    </w:p>
    <w:p w14:paraId="08E9D024" w14:textId="77777777" w:rsidR="00733E2D" w:rsidRPr="00157C2F" w:rsidRDefault="00733E2D" w:rsidP="00157C2F">
      <w:pPr>
        <w:rPr>
          <w:szCs w:val="22"/>
        </w:rPr>
      </w:pPr>
      <w:r w:rsidRPr="00157C2F">
        <w:rPr>
          <w:szCs w:val="22"/>
        </w:rPr>
        <w:t>For Support Services</w:t>
      </w:r>
    </w:p>
    <w:p w14:paraId="0CE2A14A" w14:textId="77777777" w:rsidR="00733E2D" w:rsidRPr="00A53C45" w:rsidRDefault="00733E2D" w:rsidP="00733E2D">
      <w:pPr>
        <w:pStyle w:val="ListParagraph"/>
        <w:numPr>
          <w:ilvl w:val="0"/>
          <w:numId w:val="47"/>
        </w:numPr>
        <w:spacing w:after="0"/>
        <w:rPr>
          <w:szCs w:val="22"/>
        </w:rPr>
      </w:pPr>
      <w:r w:rsidRPr="00A53C45">
        <w:rPr>
          <w:szCs w:val="22"/>
        </w:rPr>
        <w:t>Staffing</w:t>
      </w:r>
      <w:r w:rsidR="002D4AA6">
        <w:rPr>
          <w:szCs w:val="22"/>
        </w:rPr>
        <w:t xml:space="preserve"> costs</w:t>
      </w:r>
      <w:r w:rsidRPr="00A53C45">
        <w:rPr>
          <w:szCs w:val="22"/>
        </w:rPr>
        <w:t>, including</w:t>
      </w:r>
      <w:r w:rsidR="00A53C45" w:rsidRPr="00A53C45">
        <w:rPr>
          <w:szCs w:val="22"/>
        </w:rPr>
        <w:t>, but not limited to</w:t>
      </w:r>
      <w:r w:rsidR="002D4AA6">
        <w:rPr>
          <w:szCs w:val="22"/>
        </w:rPr>
        <w:t>, salaries for</w:t>
      </w:r>
      <w:r w:rsidRPr="00A53C45">
        <w:rPr>
          <w:szCs w:val="22"/>
        </w:rPr>
        <w:t>:</w:t>
      </w:r>
    </w:p>
    <w:p w14:paraId="6D524DCD" w14:textId="77777777" w:rsidR="00733E2D" w:rsidRPr="00A53C45" w:rsidRDefault="00733E2D" w:rsidP="00E5456B">
      <w:pPr>
        <w:pStyle w:val="Bullet2"/>
        <w:numPr>
          <w:ilvl w:val="2"/>
          <w:numId w:val="15"/>
        </w:numPr>
        <w:spacing w:after="0"/>
      </w:pPr>
      <w:r w:rsidRPr="00A53C45">
        <w:t>Personal support workers;</w:t>
      </w:r>
    </w:p>
    <w:p w14:paraId="097F9AFA" w14:textId="77777777" w:rsidR="00733E2D" w:rsidRPr="00A53C45" w:rsidRDefault="00733E2D" w:rsidP="00E5456B">
      <w:pPr>
        <w:pStyle w:val="Bullet2"/>
        <w:numPr>
          <w:ilvl w:val="2"/>
          <w:numId w:val="15"/>
        </w:numPr>
        <w:spacing w:after="0"/>
      </w:pPr>
      <w:r w:rsidRPr="00A53C45">
        <w:t>peer support workers;</w:t>
      </w:r>
    </w:p>
    <w:p w14:paraId="7F6912B4" w14:textId="77777777" w:rsidR="00733E2D" w:rsidRPr="00A53C45" w:rsidRDefault="00733E2D" w:rsidP="00E5456B">
      <w:pPr>
        <w:pStyle w:val="Bullet2"/>
        <w:numPr>
          <w:ilvl w:val="2"/>
          <w:numId w:val="15"/>
        </w:numPr>
        <w:spacing w:after="0"/>
      </w:pPr>
      <w:r w:rsidRPr="00A53C45">
        <w:t>residential support workers;</w:t>
      </w:r>
    </w:p>
    <w:p w14:paraId="7CFF71D5" w14:textId="77777777" w:rsidR="00733E2D" w:rsidRPr="00A53C45" w:rsidRDefault="00733E2D" w:rsidP="00E5456B">
      <w:pPr>
        <w:pStyle w:val="Bullet2"/>
        <w:numPr>
          <w:ilvl w:val="2"/>
          <w:numId w:val="15"/>
        </w:numPr>
        <w:spacing w:after="0"/>
      </w:pPr>
      <w:r w:rsidRPr="00A53C45">
        <w:t>housing support workers;</w:t>
      </w:r>
    </w:p>
    <w:p w14:paraId="6EBEEEB0" w14:textId="77777777" w:rsidR="00733E2D" w:rsidRPr="00A53C45" w:rsidRDefault="00733E2D" w:rsidP="00E5456B">
      <w:pPr>
        <w:pStyle w:val="Bullet2"/>
        <w:numPr>
          <w:ilvl w:val="2"/>
          <w:numId w:val="15"/>
        </w:numPr>
        <w:spacing w:after="0"/>
      </w:pPr>
      <w:r w:rsidRPr="00A53C45">
        <w:t>case managers;</w:t>
      </w:r>
    </w:p>
    <w:p w14:paraId="2DD7CEF3" w14:textId="77777777" w:rsidR="00733E2D" w:rsidRPr="00A53C45" w:rsidRDefault="00733E2D" w:rsidP="00E5456B">
      <w:pPr>
        <w:pStyle w:val="Bullet2"/>
        <w:numPr>
          <w:ilvl w:val="2"/>
          <w:numId w:val="15"/>
        </w:numPr>
        <w:spacing w:after="0"/>
      </w:pPr>
      <w:r w:rsidRPr="00A53C45">
        <w:t>vocational/social activity instructors; and</w:t>
      </w:r>
    </w:p>
    <w:p w14:paraId="4B2B013D" w14:textId="77777777" w:rsidR="00733E2D" w:rsidRPr="00A53C45" w:rsidRDefault="00733E2D" w:rsidP="00E5456B">
      <w:pPr>
        <w:pStyle w:val="Bullet2"/>
        <w:numPr>
          <w:ilvl w:val="2"/>
          <w:numId w:val="15"/>
        </w:numPr>
      </w:pPr>
      <w:r w:rsidRPr="00A53C45">
        <w:t>cooks</w:t>
      </w:r>
    </w:p>
    <w:p w14:paraId="4BDB6D82" w14:textId="77777777" w:rsidR="0084597F" w:rsidRDefault="002D4AA6" w:rsidP="0084597F">
      <w:pPr>
        <w:pStyle w:val="CommentText"/>
        <w:numPr>
          <w:ilvl w:val="0"/>
          <w:numId w:val="47"/>
        </w:numPr>
        <w:rPr>
          <w:sz w:val="22"/>
          <w:szCs w:val="22"/>
        </w:rPr>
      </w:pPr>
      <w:r w:rsidRPr="002D4AA6">
        <w:rPr>
          <w:sz w:val="22"/>
          <w:szCs w:val="22"/>
        </w:rPr>
        <w:t>Other s</w:t>
      </w:r>
      <w:r w:rsidR="00A53C45" w:rsidRPr="002D4AA6">
        <w:rPr>
          <w:sz w:val="22"/>
          <w:szCs w:val="22"/>
        </w:rPr>
        <w:t xml:space="preserve">taff </w:t>
      </w:r>
      <w:r w:rsidRPr="002D4AA6">
        <w:rPr>
          <w:sz w:val="22"/>
          <w:szCs w:val="22"/>
        </w:rPr>
        <w:t>expenses, including staff oversight, training, travel,</w:t>
      </w:r>
      <w:r>
        <w:rPr>
          <w:sz w:val="22"/>
          <w:szCs w:val="22"/>
        </w:rPr>
        <w:t xml:space="preserve"> </w:t>
      </w:r>
      <w:r w:rsidR="0084597F">
        <w:rPr>
          <w:sz w:val="22"/>
          <w:szCs w:val="22"/>
        </w:rPr>
        <w:t xml:space="preserve">and </w:t>
      </w:r>
      <w:r>
        <w:rPr>
          <w:sz w:val="22"/>
          <w:szCs w:val="22"/>
        </w:rPr>
        <w:t>office equipment</w:t>
      </w:r>
    </w:p>
    <w:p w14:paraId="3C04E0BB" w14:textId="77777777" w:rsidR="00733E2D" w:rsidRPr="0084597F" w:rsidRDefault="0084597F" w:rsidP="000E462F">
      <w:pPr>
        <w:pStyle w:val="CommentText"/>
        <w:numPr>
          <w:ilvl w:val="0"/>
          <w:numId w:val="47"/>
        </w:numPr>
        <w:rPr>
          <w:sz w:val="22"/>
          <w:szCs w:val="22"/>
        </w:rPr>
      </w:pPr>
      <w:r w:rsidRPr="0084597F">
        <w:rPr>
          <w:sz w:val="22"/>
          <w:szCs w:val="22"/>
        </w:rPr>
        <w:t xml:space="preserve">Additional tenant related services/supports, such as translation services, </w:t>
      </w:r>
      <w:r w:rsidR="00733E2D" w:rsidRPr="0084597F">
        <w:rPr>
          <w:sz w:val="22"/>
          <w:szCs w:val="22"/>
        </w:rPr>
        <w:t>soci</w:t>
      </w:r>
      <w:r>
        <w:rPr>
          <w:sz w:val="22"/>
          <w:szCs w:val="22"/>
        </w:rPr>
        <w:t xml:space="preserve">al and recreational activities, and </w:t>
      </w:r>
      <w:r w:rsidR="00733E2D" w:rsidRPr="0084597F">
        <w:rPr>
          <w:sz w:val="22"/>
          <w:szCs w:val="22"/>
        </w:rPr>
        <w:t>meals.</w:t>
      </w:r>
    </w:p>
    <w:p w14:paraId="62EDC1E5" w14:textId="77777777" w:rsidR="00B70262" w:rsidRPr="00E5456B" w:rsidRDefault="00B70262" w:rsidP="00E5456B">
      <w:pPr>
        <w:spacing w:before="240"/>
        <w:rPr>
          <w:b/>
        </w:rPr>
      </w:pPr>
      <w:r w:rsidRPr="00E5456B">
        <w:rPr>
          <w:b/>
        </w:rPr>
        <w:t>Ineligible Expenses</w:t>
      </w:r>
    </w:p>
    <w:p w14:paraId="56345165" w14:textId="77777777" w:rsidR="00226021" w:rsidRPr="008B7BF7" w:rsidRDefault="00226021" w:rsidP="0058695F">
      <w:r w:rsidRPr="008B7BF7">
        <w:t xml:space="preserve">The following expenses are </w:t>
      </w:r>
      <w:r w:rsidRPr="008B7BF7">
        <w:rPr>
          <w:u w:val="single"/>
        </w:rPr>
        <w:t>not</w:t>
      </w:r>
      <w:r w:rsidRPr="008B7BF7">
        <w:t xml:space="preserve"> eligible to be included in project proposals:</w:t>
      </w:r>
    </w:p>
    <w:p w14:paraId="30237C6A" w14:textId="7F954A55" w:rsidR="0084597F" w:rsidRPr="0084597F" w:rsidRDefault="00226021" w:rsidP="000E462F">
      <w:pPr>
        <w:pStyle w:val="ListParagraph"/>
        <w:numPr>
          <w:ilvl w:val="0"/>
          <w:numId w:val="49"/>
        </w:numPr>
        <w:spacing w:before="120"/>
        <w:contextualSpacing/>
        <w:rPr>
          <w:color w:val="FF0000"/>
        </w:rPr>
      </w:pPr>
      <w:r w:rsidRPr="008B7BF7">
        <w:t xml:space="preserve">Clinical </w:t>
      </w:r>
      <w:r w:rsidR="002D4AA6">
        <w:t>s</w:t>
      </w:r>
      <w:r w:rsidR="00C137B1" w:rsidRPr="008B7BF7">
        <w:t>upports</w:t>
      </w:r>
      <w:r w:rsidR="008B7BF7">
        <w:t xml:space="preserve">, including </w:t>
      </w:r>
      <w:r w:rsidR="002D4AA6">
        <w:t>p</w:t>
      </w:r>
      <w:r w:rsidR="00C859D3">
        <w:t>rimary health care (for example, the treatment of conditions, diseases and other illnesses)</w:t>
      </w:r>
      <w:r w:rsidR="008B7BF7">
        <w:t>; addictions treatment; withdrawal management; and personal nursing care.</w:t>
      </w:r>
      <w:r w:rsidR="00AB554B">
        <w:t xml:space="preserve"> This includes positions that require nursing or other medical training.</w:t>
      </w:r>
    </w:p>
    <w:p w14:paraId="5C68B77D" w14:textId="77777777" w:rsidR="0058695F" w:rsidRPr="0084597F" w:rsidRDefault="0058695F" w:rsidP="000E462F">
      <w:pPr>
        <w:pStyle w:val="ListParagraph"/>
        <w:numPr>
          <w:ilvl w:val="0"/>
          <w:numId w:val="49"/>
        </w:numPr>
        <w:spacing w:before="120"/>
        <w:contextualSpacing/>
        <w:rPr>
          <w:color w:val="FF0000"/>
        </w:rPr>
      </w:pPr>
      <w:r w:rsidRPr="0084597F">
        <w:rPr>
          <w:color w:val="FF0000"/>
        </w:rPr>
        <w:br w:type="page"/>
      </w:r>
    </w:p>
    <w:p w14:paraId="38540D1A" w14:textId="77777777" w:rsidR="0058695F" w:rsidRPr="00B03533" w:rsidRDefault="0058695F" w:rsidP="00635C2F">
      <w:pPr>
        <w:pStyle w:val="Heading1"/>
        <w:numPr>
          <w:ilvl w:val="0"/>
          <w:numId w:val="24"/>
        </w:numPr>
        <w:pBdr>
          <w:top w:val="single" w:sz="24" w:space="1" w:color="auto"/>
          <w:left w:val="single" w:sz="24" w:space="4" w:color="auto"/>
          <w:bottom w:val="single" w:sz="24" w:space="2" w:color="auto"/>
          <w:right w:val="single" w:sz="24" w:space="4" w:color="auto"/>
        </w:pBdr>
        <w:shd w:val="clear" w:color="auto" w:fill="CCC0D9"/>
        <w:rPr>
          <w:rFonts w:cs="Arial"/>
          <w:sz w:val="28"/>
          <w:szCs w:val="28"/>
          <w:u w:val="none"/>
        </w:rPr>
      </w:pPr>
      <w:bookmarkStart w:id="41" w:name="_Toc466976661"/>
      <w:bookmarkStart w:id="42" w:name="_Toc505599638"/>
      <w:r w:rsidRPr="00B03533">
        <w:rPr>
          <w:rFonts w:cs="Arial"/>
          <w:sz w:val="28"/>
          <w:szCs w:val="28"/>
          <w:u w:val="none"/>
        </w:rPr>
        <w:lastRenderedPageBreak/>
        <w:t>PROPOSAL EVALUATION CRITERIA</w:t>
      </w:r>
      <w:bookmarkEnd w:id="40"/>
      <w:bookmarkEnd w:id="41"/>
      <w:bookmarkEnd w:id="42"/>
    </w:p>
    <w:p w14:paraId="0B877E5B" w14:textId="77777777" w:rsidR="0058695F" w:rsidRPr="00FB2095" w:rsidRDefault="0058695F" w:rsidP="0058695F">
      <w:pPr>
        <w:rPr>
          <w:sz w:val="16"/>
          <w:szCs w:val="16"/>
        </w:rPr>
      </w:pPr>
      <w:r w:rsidRPr="00FB2095">
        <w:t>The following is a summary of some of the criteria that will be used to evaluate each project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8298"/>
        <w:gridCol w:w="1278"/>
      </w:tblGrid>
      <w:tr w:rsidR="00FB2095" w:rsidRPr="00FB2095" w14:paraId="011BFD74" w14:textId="77777777" w:rsidTr="001D2C7D">
        <w:trPr>
          <w:cantSplit/>
          <w:trHeight w:val="444"/>
          <w:tblHeader/>
        </w:trPr>
        <w:tc>
          <w:tcPr>
            <w:tcW w:w="8298" w:type="dxa"/>
            <w:shd w:val="clear" w:color="auto" w:fill="DBDBDB" w:themeFill="accent3" w:themeFillTint="66"/>
            <w:vAlign w:val="center"/>
          </w:tcPr>
          <w:p w14:paraId="68072FB7" w14:textId="77777777" w:rsidR="0058695F" w:rsidRPr="00FB2095" w:rsidRDefault="0058695F" w:rsidP="001D2C7D">
            <w:pPr>
              <w:spacing w:after="0"/>
              <w:rPr>
                <w:rFonts w:cs="Arial"/>
                <w:b/>
              </w:rPr>
            </w:pPr>
            <w:r w:rsidRPr="00FB2095">
              <w:rPr>
                <w:rFonts w:cs="Arial"/>
                <w:b/>
              </w:rPr>
              <w:t>EVALUATION CRITERIA</w:t>
            </w:r>
          </w:p>
        </w:tc>
        <w:tc>
          <w:tcPr>
            <w:tcW w:w="1278" w:type="dxa"/>
            <w:shd w:val="clear" w:color="auto" w:fill="DBDBDB" w:themeFill="accent3" w:themeFillTint="66"/>
            <w:vAlign w:val="center"/>
          </w:tcPr>
          <w:p w14:paraId="76BE6455" w14:textId="77777777" w:rsidR="0058695F" w:rsidRPr="00FB2095" w:rsidRDefault="0058695F" w:rsidP="001D2C7D">
            <w:pPr>
              <w:spacing w:after="0"/>
              <w:rPr>
                <w:rFonts w:cs="Arial"/>
                <w:b/>
              </w:rPr>
            </w:pPr>
            <w:r w:rsidRPr="00FB2095">
              <w:rPr>
                <w:rFonts w:cs="Arial"/>
                <w:b/>
              </w:rPr>
              <w:t>Points Available</w:t>
            </w:r>
          </w:p>
        </w:tc>
      </w:tr>
      <w:tr w:rsidR="00FB2095" w:rsidRPr="00FB2095" w14:paraId="678D5947" w14:textId="77777777" w:rsidTr="008D62D1">
        <w:trPr>
          <w:trHeight w:val="334"/>
        </w:trPr>
        <w:tc>
          <w:tcPr>
            <w:tcW w:w="8298" w:type="dxa"/>
            <w:vAlign w:val="center"/>
          </w:tcPr>
          <w:p w14:paraId="29D70643" w14:textId="77777777" w:rsidR="001B5A9A" w:rsidRPr="00FB2095" w:rsidRDefault="0058695F" w:rsidP="001D2C7D">
            <w:pPr>
              <w:pStyle w:val="ListParagraph"/>
              <w:tabs>
                <w:tab w:val="left" w:pos="-360"/>
                <w:tab w:val="left" w:pos="8640"/>
              </w:tabs>
              <w:spacing w:after="0"/>
              <w:ind w:left="0"/>
              <w:rPr>
                <w:rFonts w:cs="Arial"/>
              </w:rPr>
            </w:pPr>
            <w:r w:rsidRPr="00FB2095">
              <w:rPr>
                <w:rFonts w:cs="Arial"/>
              </w:rPr>
              <w:t>Organization Eligibility</w:t>
            </w:r>
            <w:r w:rsidR="001B5A9A">
              <w:rPr>
                <w:rFonts w:cs="Arial"/>
              </w:rPr>
              <w:t xml:space="preserve"> </w:t>
            </w:r>
            <w:r w:rsidR="001B5A9A" w:rsidRPr="005A19E9">
              <w:rPr>
                <w:rFonts w:cs="Arial"/>
              </w:rPr>
              <w:t xml:space="preserve">(see requirements </w:t>
            </w:r>
            <w:r w:rsidR="005A19E9" w:rsidRPr="005A19E9">
              <w:rPr>
                <w:rFonts w:cs="Arial"/>
              </w:rPr>
              <w:t>in Section 4.1)</w:t>
            </w:r>
          </w:p>
        </w:tc>
        <w:tc>
          <w:tcPr>
            <w:tcW w:w="1278" w:type="dxa"/>
            <w:vAlign w:val="center"/>
          </w:tcPr>
          <w:p w14:paraId="3917F7E2" w14:textId="77777777" w:rsidR="0058695F" w:rsidRPr="00FB2095" w:rsidRDefault="0058695F" w:rsidP="001D2C7D">
            <w:pPr>
              <w:tabs>
                <w:tab w:val="left" w:pos="-360"/>
                <w:tab w:val="left" w:pos="0"/>
                <w:tab w:val="left" w:pos="330"/>
                <w:tab w:val="left" w:pos="720"/>
                <w:tab w:val="left" w:pos="1440"/>
                <w:tab w:val="left" w:pos="2160"/>
                <w:tab w:val="left" w:pos="8640"/>
              </w:tabs>
              <w:spacing w:after="0"/>
              <w:jc w:val="center"/>
              <w:rPr>
                <w:rFonts w:cs="Arial"/>
              </w:rPr>
            </w:pPr>
            <w:r w:rsidRPr="00FB2095">
              <w:rPr>
                <w:rFonts w:cs="Arial"/>
              </w:rPr>
              <w:t>Pass/Fail</w:t>
            </w:r>
          </w:p>
        </w:tc>
      </w:tr>
      <w:tr w:rsidR="00FB2095" w:rsidRPr="00FB2095" w14:paraId="1306426D" w14:textId="77777777" w:rsidTr="00A53C45">
        <w:trPr>
          <w:trHeight w:val="1515"/>
        </w:trPr>
        <w:tc>
          <w:tcPr>
            <w:tcW w:w="8298" w:type="dxa"/>
            <w:vAlign w:val="center"/>
          </w:tcPr>
          <w:p w14:paraId="34A6D58E" w14:textId="77777777" w:rsidR="0058695F" w:rsidRPr="00FB2095" w:rsidRDefault="0058695F" w:rsidP="001D2C7D">
            <w:pPr>
              <w:tabs>
                <w:tab w:val="left" w:pos="-360"/>
                <w:tab w:val="left" w:pos="630"/>
                <w:tab w:val="left" w:pos="8640"/>
              </w:tabs>
              <w:rPr>
                <w:rFonts w:cs="Arial"/>
                <w:b/>
              </w:rPr>
            </w:pPr>
            <w:r w:rsidRPr="00FB2095">
              <w:rPr>
                <w:rFonts w:cs="Arial"/>
                <w:b/>
              </w:rPr>
              <w:t>Organization Background</w:t>
            </w:r>
            <w:r w:rsidR="00A53C45">
              <w:rPr>
                <w:rFonts w:cs="Arial"/>
                <w:b/>
              </w:rPr>
              <w:t xml:space="preserve"> and</w:t>
            </w:r>
            <w:r w:rsidR="009E4361">
              <w:rPr>
                <w:rFonts w:cs="Arial"/>
                <w:b/>
              </w:rPr>
              <w:t xml:space="preserve"> </w:t>
            </w:r>
            <w:r w:rsidR="00A53C45">
              <w:rPr>
                <w:rFonts w:cs="Arial"/>
                <w:b/>
              </w:rPr>
              <w:t xml:space="preserve">Experience </w:t>
            </w:r>
            <w:r w:rsidRPr="00FB2095">
              <w:rPr>
                <w:rFonts w:cs="Arial"/>
                <w:b/>
              </w:rPr>
              <w:t>(Section 2)</w:t>
            </w:r>
          </w:p>
          <w:p w14:paraId="7F5B7D7A" w14:textId="77777777" w:rsidR="0058695F" w:rsidRPr="00FB2095" w:rsidRDefault="0058695F" w:rsidP="001D2C7D">
            <w:pPr>
              <w:pStyle w:val="BulletedList"/>
              <w:ind w:left="427" w:hanging="270"/>
            </w:pPr>
            <w:r w:rsidRPr="00FB2095">
              <w:t xml:space="preserve">Relevant history and experience delivering </w:t>
            </w:r>
            <w:r w:rsidR="001B5A9A">
              <w:t>housing and support services</w:t>
            </w:r>
            <w:r w:rsidR="001B5A9A" w:rsidRPr="00FB2095">
              <w:t xml:space="preserve"> </w:t>
            </w:r>
            <w:r w:rsidRPr="00FB2095">
              <w:t>to vulnerable individuals with complex needs who have a his</w:t>
            </w:r>
            <w:r w:rsidR="006B2945">
              <w:t>to</w:t>
            </w:r>
            <w:r w:rsidR="00DC3A6B">
              <w:t xml:space="preserve">ry of homelessness, or </w:t>
            </w:r>
            <w:r w:rsidR="001B5A9A">
              <w:t xml:space="preserve">are </w:t>
            </w:r>
            <w:r w:rsidR="00DC3A6B">
              <w:t>at-ris</w:t>
            </w:r>
            <w:r w:rsidR="006B2945">
              <w:t>k of homelessness;</w:t>
            </w:r>
            <w:r w:rsidR="00A53C45">
              <w:t xml:space="preserve"> and</w:t>
            </w:r>
          </w:p>
          <w:p w14:paraId="73E9A9CD" w14:textId="0B33F0EC" w:rsidR="0058695F" w:rsidRPr="00FB2095" w:rsidRDefault="006B2945" w:rsidP="00A53C45">
            <w:pPr>
              <w:pStyle w:val="BulletedList"/>
              <w:ind w:left="427" w:hanging="270"/>
            </w:pPr>
            <w:r>
              <w:t xml:space="preserve">Relevant experience of the organization </w:t>
            </w:r>
            <w:r w:rsidR="0058695F" w:rsidRPr="00FB2095">
              <w:t>to carry out the proposed project</w:t>
            </w:r>
            <w:r w:rsidR="003B0CA6">
              <w:t>, including experience collaborating and partnering with other service providers</w:t>
            </w:r>
            <w:r w:rsidR="00A53C45">
              <w:t>.</w:t>
            </w:r>
          </w:p>
        </w:tc>
        <w:tc>
          <w:tcPr>
            <w:tcW w:w="1278" w:type="dxa"/>
            <w:vAlign w:val="center"/>
          </w:tcPr>
          <w:p w14:paraId="662420AC" w14:textId="77777777" w:rsidR="0058695F" w:rsidRPr="00FB2095" w:rsidRDefault="00C859D3" w:rsidP="001D2C7D">
            <w:pPr>
              <w:tabs>
                <w:tab w:val="left" w:pos="-360"/>
                <w:tab w:val="left" w:pos="0"/>
                <w:tab w:val="left" w:pos="330"/>
                <w:tab w:val="left" w:pos="720"/>
                <w:tab w:val="left" w:pos="1440"/>
                <w:tab w:val="left" w:pos="2160"/>
                <w:tab w:val="left" w:pos="8640"/>
              </w:tabs>
              <w:jc w:val="center"/>
              <w:rPr>
                <w:rFonts w:cs="Arial"/>
              </w:rPr>
            </w:pPr>
            <w:r>
              <w:rPr>
                <w:rFonts w:cs="Arial"/>
              </w:rPr>
              <w:t>2</w:t>
            </w:r>
            <w:r w:rsidR="0058695F" w:rsidRPr="00FB2095">
              <w:rPr>
                <w:rFonts w:cs="Arial"/>
              </w:rPr>
              <w:t>0</w:t>
            </w:r>
          </w:p>
        </w:tc>
      </w:tr>
      <w:tr w:rsidR="00FB2095" w:rsidRPr="00FB2095" w14:paraId="104BFFC8" w14:textId="77777777" w:rsidTr="008D62D1">
        <w:tc>
          <w:tcPr>
            <w:tcW w:w="8298" w:type="dxa"/>
            <w:vAlign w:val="center"/>
          </w:tcPr>
          <w:p w14:paraId="722EFE33" w14:textId="1D519B1D" w:rsidR="0058695F" w:rsidRPr="00FB2095" w:rsidRDefault="00DC3A6B" w:rsidP="001D2C7D">
            <w:pPr>
              <w:tabs>
                <w:tab w:val="left" w:pos="-360"/>
                <w:tab w:val="left" w:pos="630"/>
                <w:tab w:val="left" w:pos="8640"/>
              </w:tabs>
              <w:rPr>
                <w:rFonts w:cs="Arial"/>
                <w:b/>
              </w:rPr>
            </w:pPr>
            <w:r>
              <w:rPr>
                <w:rFonts w:cs="Arial"/>
                <w:b/>
              </w:rPr>
              <w:t xml:space="preserve">Housing Supports </w:t>
            </w:r>
            <w:r w:rsidR="0058695F" w:rsidRPr="00FB2095">
              <w:rPr>
                <w:rFonts w:cs="Arial"/>
                <w:b/>
              </w:rPr>
              <w:t xml:space="preserve">Delivery Model   (Section 3) </w:t>
            </w:r>
          </w:p>
          <w:p w14:paraId="0FDAE9FC" w14:textId="77777777" w:rsidR="0058695F" w:rsidRDefault="0058695F" w:rsidP="001D2C7D">
            <w:pPr>
              <w:pStyle w:val="BulletedList"/>
              <w:ind w:left="427" w:hanging="270"/>
            </w:pPr>
            <w:r w:rsidRPr="00FB2095">
              <w:t xml:space="preserve">Proposal clearly describes an overview of the project and demonstrates an understanding of the needs of </w:t>
            </w:r>
            <w:r w:rsidR="00DC3A6B">
              <w:t xml:space="preserve">people </w:t>
            </w:r>
            <w:r w:rsidRPr="00FB2095">
              <w:t>who have a history of long-term homelessness</w:t>
            </w:r>
            <w:r w:rsidR="000913B1">
              <w:t>;</w:t>
            </w:r>
            <w:r w:rsidRPr="00FB2095">
              <w:t xml:space="preserve"> </w:t>
            </w:r>
          </w:p>
          <w:p w14:paraId="2793067E" w14:textId="4E6CE8A3" w:rsidR="005F1CD7" w:rsidRPr="00FB2095" w:rsidRDefault="005F1CD7" w:rsidP="001D2C7D">
            <w:pPr>
              <w:pStyle w:val="BulletedList"/>
              <w:ind w:left="427" w:hanging="270"/>
            </w:pPr>
            <w:r>
              <w:t>Proposal provides a clear plan of how a Community Action Plan will be conducted;</w:t>
            </w:r>
          </w:p>
          <w:p w14:paraId="5C4F1AF9" w14:textId="77777777" w:rsidR="0058695F" w:rsidRPr="00FB2095" w:rsidRDefault="0058695F" w:rsidP="001D2C7D">
            <w:pPr>
              <w:pStyle w:val="BulletedList"/>
              <w:ind w:left="427" w:hanging="270"/>
            </w:pPr>
            <w:r w:rsidRPr="00FB2095">
              <w:t xml:space="preserve">Proposal identifies what </w:t>
            </w:r>
            <w:r w:rsidR="00AE7C3E">
              <w:t xml:space="preserve">service </w:t>
            </w:r>
            <w:r w:rsidRPr="00FB2095">
              <w:t>gaps will be addressed through the project and how</w:t>
            </w:r>
            <w:r w:rsidR="003F4AB0">
              <w:t xml:space="preserve"> the additional support services will </w:t>
            </w:r>
            <w:r w:rsidR="00E07C33">
              <w:t>support the target group/s</w:t>
            </w:r>
            <w:r w:rsidR="000913B1">
              <w:t>;</w:t>
            </w:r>
          </w:p>
          <w:p w14:paraId="61CAA5A9" w14:textId="77777777" w:rsidR="0058695F" w:rsidRPr="00FB2095" w:rsidRDefault="0058695F" w:rsidP="001D2C7D">
            <w:pPr>
              <w:pStyle w:val="BulletedList"/>
              <w:ind w:left="427" w:hanging="270"/>
            </w:pPr>
            <w:r w:rsidRPr="00FB2095">
              <w:t>Proposal re</w:t>
            </w:r>
            <w:r w:rsidR="000913B1">
              <w:t>flects a Housing First</w:t>
            </w:r>
            <w:r w:rsidR="00E07C33">
              <w:t>, Eviction Prevention,</w:t>
            </w:r>
            <w:r w:rsidR="000913B1">
              <w:t xml:space="preserve"> </w:t>
            </w:r>
            <w:r w:rsidR="00E07C33">
              <w:t xml:space="preserve">and Harm Reduction </w:t>
            </w:r>
            <w:r w:rsidR="000913B1">
              <w:t>approach;</w:t>
            </w:r>
            <w:r w:rsidRPr="00FB2095">
              <w:t xml:space="preserve"> </w:t>
            </w:r>
          </w:p>
          <w:p w14:paraId="3642311E" w14:textId="77777777" w:rsidR="0058695F" w:rsidRPr="00FB2095" w:rsidRDefault="0058695F" w:rsidP="001D2C7D">
            <w:pPr>
              <w:pStyle w:val="BulletedList"/>
              <w:ind w:left="427" w:hanging="270"/>
            </w:pPr>
            <w:r w:rsidRPr="00FB2095">
              <w:t xml:space="preserve">Proposal demonstrates that services will be responsive to the complex needs of </w:t>
            </w:r>
            <w:r w:rsidR="00E06F94">
              <w:t>individual tenants of</w:t>
            </w:r>
            <w:r w:rsidR="000913B1">
              <w:t xml:space="preserve"> the Program;</w:t>
            </w:r>
          </w:p>
          <w:p w14:paraId="246314E1" w14:textId="743B3306" w:rsidR="0058695F" w:rsidRPr="00FB2095" w:rsidRDefault="0058695F" w:rsidP="001D2C7D">
            <w:pPr>
              <w:pStyle w:val="BulletedList"/>
              <w:ind w:left="427" w:hanging="270"/>
            </w:pPr>
            <w:r w:rsidRPr="00FB2095">
              <w:t xml:space="preserve">Proposal clearly describes the </w:t>
            </w:r>
            <w:r w:rsidR="00E06F94">
              <w:t>h</w:t>
            </w:r>
            <w:r w:rsidR="00DC3A6B">
              <w:t xml:space="preserve">ousing with </w:t>
            </w:r>
            <w:r w:rsidR="00E06F94">
              <w:t>s</w:t>
            </w:r>
            <w:r w:rsidR="00DC3A6B">
              <w:t>upports model</w:t>
            </w:r>
            <w:r w:rsidRPr="00FB2095">
              <w:t xml:space="preserve"> that will be used to enhance the housing stability of </w:t>
            </w:r>
            <w:r w:rsidR="00AB554B">
              <w:t>future and current TCHC rooming house tenants</w:t>
            </w:r>
            <w:r w:rsidR="000913B1">
              <w:t>;</w:t>
            </w:r>
          </w:p>
          <w:p w14:paraId="0824D26F" w14:textId="77777777" w:rsidR="0058695F" w:rsidRPr="00FB2095" w:rsidRDefault="0058695F" w:rsidP="001D2C7D">
            <w:pPr>
              <w:pStyle w:val="BulletedList"/>
              <w:ind w:left="427" w:hanging="270"/>
            </w:pPr>
            <w:r w:rsidRPr="00FB2095">
              <w:t>Proposal describes the dis</w:t>
            </w:r>
            <w:r w:rsidR="00DC3A6B">
              <w:t>charge plan to support clients if they wish to leave the program</w:t>
            </w:r>
            <w:r w:rsidR="000913B1">
              <w:t>;</w:t>
            </w:r>
          </w:p>
          <w:p w14:paraId="07A9A5DF" w14:textId="0D344A13" w:rsidR="0058695F" w:rsidRDefault="0058695F" w:rsidP="001D2C7D">
            <w:pPr>
              <w:pStyle w:val="BulletedList"/>
              <w:ind w:left="427" w:hanging="270"/>
            </w:pPr>
            <w:r w:rsidRPr="00FB2095">
              <w:t xml:space="preserve">Proposal describes approaches to liaise with </w:t>
            </w:r>
            <w:r w:rsidR="00AB554B">
              <w:t>TCHC and the City on improvements or changes to the model as required</w:t>
            </w:r>
            <w:r w:rsidRPr="00FB2095">
              <w:t xml:space="preserve"> to support cl</w:t>
            </w:r>
            <w:r w:rsidR="000913B1">
              <w:t>ient</w:t>
            </w:r>
            <w:r w:rsidR="00DC3A6B">
              <w:t>s to maintain their housing;</w:t>
            </w:r>
          </w:p>
          <w:p w14:paraId="124D22AC" w14:textId="77777777" w:rsidR="002D5DC5" w:rsidRDefault="002D5DC5" w:rsidP="001D2C7D">
            <w:pPr>
              <w:pStyle w:val="BulletedList"/>
              <w:ind w:left="427" w:hanging="270"/>
            </w:pPr>
            <w:r>
              <w:t>Proposal demonstrates an ability to work with tenants to access resources, and supports, and provide crisis intervention to proactively avoid eviction;</w:t>
            </w:r>
          </w:p>
          <w:p w14:paraId="3437DEFA" w14:textId="77777777" w:rsidR="002D5DC5" w:rsidRPr="00FB2095" w:rsidRDefault="002D5DC5" w:rsidP="002D5DC5">
            <w:pPr>
              <w:pStyle w:val="BulletedList"/>
              <w:ind w:left="427" w:hanging="270"/>
            </w:pPr>
            <w:r>
              <w:lastRenderedPageBreak/>
              <w:t>Proposal demonstrates an ability to develop and implement effective partnerships to promote housing stability;</w:t>
            </w:r>
          </w:p>
          <w:p w14:paraId="521F64F3" w14:textId="272CF7DF" w:rsidR="00E7592D" w:rsidRPr="00FB2095" w:rsidRDefault="007442A8" w:rsidP="001D2C7D">
            <w:pPr>
              <w:pStyle w:val="BulletedList"/>
              <w:spacing w:after="0"/>
              <w:ind w:left="427" w:hanging="270"/>
            </w:pPr>
            <w:r>
              <w:t>Proposal demonstrates an ability to engage with local communities</w:t>
            </w:r>
            <w:r w:rsidR="00CA111E">
              <w:rPr>
                <w:rStyle w:val="CommentReference"/>
                <w:rFonts w:cs="Times New Roman"/>
              </w:rPr>
              <w:t xml:space="preserve"> </w:t>
            </w:r>
          </w:p>
        </w:tc>
        <w:tc>
          <w:tcPr>
            <w:tcW w:w="1278" w:type="dxa"/>
            <w:vAlign w:val="center"/>
          </w:tcPr>
          <w:p w14:paraId="19709D37" w14:textId="77777777" w:rsidR="0058695F" w:rsidRPr="00FB2095" w:rsidRDefault="00C859D3" w:rsidP="001D2C7D">
            <w:pPr>
              <w:jc w:val="center"/>
              <w:rPr>
                <w:rFonts w:cs="Arial"/>
              </w:rPr>
            </w:pPr>
            <w:r>
              <w:rPr>
                <w:rFonts w:cs="Arial"/>
              </w:rPr>
              <w:lastRenderedPageBreak/>
              <w:t>4</w:t>
            </w:r>
            <w:r w:rsidR="0058695F" w:rsidRPr="00FB2095">
              <w:rPr>
                <w:rFonts w:cs="Arial"/>
              </w:rPr>
              <w:t>5</w:t>
            </w:r>
          </w:p>
        </w:tc>
      </w:tr>
      <w:tr w:rsidR="00FB2095" w:rsidRPr="00FB2095" w14:paraId="57DC967D" w14:textId="77777777" w:rsidTr="008D62D1">
        <w:tc>
          <w:tcPr>
            <w:tcW w:w="8298" w:type="dxa"/>
            <w:vAlign w:val="center"/>
          </w:tcPr>
          <w:p w14:paraId="4EA042FE" w14:textId="77777777" w:rsidR="0058695F" w:rsidRPr="00FB2095" w:rsidRDefault="0058695F" w:rsidP="001D2C7D">
            <w:pPr>
              <w:tabs>
                <w:tab w:val="left" w:pos="-360"/>
                <w:tab w:val="left" w:pos="630"/>
                <w:tab w:val="left" w:pos="8640"/>
              </w:tabs>
              <w:rPr>
                <w:rFonts w:cs="Arial"/>
                <w:b/>
                <w:szCs w:val="22"/>
              </w:rPr>
            </w:pPr>
            <w:r w:rsidRPr="00FB2095">
              <w:rPr>
                <w:rFonts w:cs="Arial"/>
                <w:b/>
              </w:rPr>
              <w:t>Work Plan (Section 3)</w:t>
            </w:r>
          </w:p>
          <w:p w14:paraId="7536F1F9" w14:textId="77777777" w:rsidR="0058695F" w:rsidRPr="00FB2095" w:rsidRDefault="0058695F" w:rsidP="001D2C7D">
            <w:pPr>
              <w:pStyle w:val="BulletedList"/>
              <w:spacing w:after="0"/>
              <w:ind w:left="427" w:hanging="270"/>
            </w:pPr>
            <w:r w:rsidRPr="00FB2095">
              <w:t>Work plan is clearly presented, identifying appropriate project objectives, activities, outputs and outcomes</w:t>
            </w:r>
            <w:r w:rsidR="000913B1">
              <w:t>.</w:t>
            </w:r>
          </w:p>
        </w:tc>
        <w:tc>
          <w:tcPr>
            <w:tcW w:w="1278" w:type="dxa"/>
            <w:vAlign w:val="center"/>
          </w:tcPr>
          <w:p w14:paraId="57EDC648" w14:textId="77777777" w:rsidR="0058695F" w:rsidRPr="00FB2095" w:rsidRDefault="0058695F" w:rsidP="001D2C7D">
            <w:pPr>
              <w:jc w:val="center"/>
              <w:rPr>
                <w:rFonts w:cs="Arial"/>
              </w:rPr>
            </w:pPr>
            <w:r w:rsidRPr="00FB2095">
              <w:rPr>
                <w:rFonts w:cs="Arial"/>
              </w:rPr>
              <w:t>15</w:t>
            </w:r>
          </w:p>
        </w:tc>
      </w:tr>
      <w:tr w:rsidR="00FB2095" w:rsidRPr="00FB2095" w14:paraId="7C88C999" w14:textId="77777777" w:rsidTr="008D62D1">
        <w:tc>
          <w:tcPr>
            <w:tcW w:w="8298" w:type="dxa"/>
            <w:vAlign w:val="center"/>
          </w:tcPr>
          <w:p w14:paraId="44862D8D" w14:textId="77777777" w:rsidR="0058695F" w:rsidRPr="00FB2095" w:rsidRDefault="0058695F" w:rsidP="001D2C7D">
            <w:pPr>
              <w:tabs>
                <w:tab w:val="left" w:pos="-360"/>
                <w:tab w:val="left" w:pos="630"/>
                <w:tab w:val="left" w:pos="8640"/>
              </w:tabs>
              <w:rPr>
                <w:rFonts w:cs="Arial"/>
                <w:b/>
              </w:rPr>
            </w:pPr>
            <w:r w:rsidRPr="00FB2095">
              <w:rPr>
                <w:rFonts w:cs="Arial"/>
                <w:b/>
              </w:rPr>
              <w:t>Proposed Budget and Staffing  (Section 4)</w:t>
            </w:r>
          </w:p>
          <w:p w14:paraId="6A8E4287" w14:textId="77777777" w:rsidR="0058695F" w:rsidRDefault="0058695F" w:rsidP="001D2C7D">
            <w:pPr>
              <w:pStyle w:val="BulletedList"/>
              <w:ind w:left="427" w:hanging="270"/>
            </w:pPr>
            <w:r w:rsidRPr="00FB2095">
              <w:t>Budget is reasonable and reflects project ope</w:t>
            </w:r>
            <w:r w:rsidR="000913B1">
              <w:t>rating and administrative costs;</w:t>
            </w:r>
          </w:p>
          <w:p w14:paraId="6E9B19BE" w14:textId="77777777" w:rsidR="00E07C33" w:rsidRPr="00FB2095" w:rsidRDefault="00E07C33" w:rsidP="001D2C7D">
            <w:pPr>
              <w:pStyle w:val="BulletedList"/>
              <w:ind w:left="427" w:hanging="270"/>
            </w:pPr>
            <w:r>
              <w:t>Administrative costs do not exceed 15% of proposed budget;</w:t>
            </w:r>
          </w:p>
          <w:p w14:paraId="4F379305" w14:textId="77777777" w:rsidR="0058695F" w:rsidRPr="00FB2095" w:rsidRDefault="0058695F" w:rsidP="001D2C7D">
            <w:pPr>
              <w:pStyle w:val="BulletedList"/>
              <w:ind w:left="427" w:hanging="270"/>
            </w:pPr>
            <w:r w:rsidRPr="00FB2095">
              <w:t>Demonstrates efforts to secure best value for money</w:t>
            </w:r>
            <w:r w:rsidR="000913B1">
              <w:t>; and</w:t>
            </w:r>
          </w:p>
          <w:p w14:paraId="2210108B" w14:textId="77777777" w:rsidR="0058695F" w:rsidRPr="00FB2095" w:rsidRDefault="0058695F" w:rsidP="001D2C7D">
            <w:pPr>
              <w:pStyle w:val="BulletedList"/>
              <w:spacing w:after="0"/>
              <w:ind w:left="427" w:hanging="270"/>
            </w:pPr>
            <w:r w:rsidRPr="00FB2095">
              <w:t>Other sources of funding and/or in-kind supports are identified</w:t>
            </w:r>
            <w:r w:rsidR="000913B1">
              <w:t>.</w:t>
            </w:r>
          </w:p>
        </w:tc>
        <w:tc>
          <w:tcPr>
            <w:tcW w:w="1278" w:type="dxa"/>
            <w:vAlign w:val="center"/>
          </w:tcPr>
          <w:p w14:paraId="5D576349" w14:textId="77777777" w:rsidR="0058695F" w:rsidRPr="00FB2095" w:rsidRDefault="0058695F" w:rsidP="001D2C7D">
            <w:pPr>
              <w:tabs>
                <w:tab w:val="left" w:pos="-360"/>
                <w:tab w:val="left" w:pos="0"/>
                <w:tab w:val="left" w:pos="330"/>
                <w:tab w:val="left" w:pos="720"/>
                <w:tab w:val="left" w:pos="1440"/>
                <w:tab w:val="left" w:pos="2160"/>
                <w:tab w:val="left" w:pos="8640"/>
              </w:tabs>
              <w:jc w:val="center"/>
              <w:rPr>
                <w:rFonts w:cs="Arial"/>
              </w:rPr>
            </w:pPr>
            <w:r w:rsidRPr="00FB2095">
              <w:rPr>
                <w:rFonts w:cs="Arial"/>
              </w:rPr>
              <w:t xml:space="preserve"> 20</w:t>
            </w:r>
          </w:p>
        </w:tc>
      </w:tr>
      <w:tr w:rsidR="00FB2095" w:rsidRPr="00FB2095" w14:paraId="358758B4" w14:textId="77777777" w:rsidTr="008D62D1">
        <w:tc>
          <w:tcPr>
            <w:tcW w:w="8298" w:type="dxa"/>
            <w:vAlign w:val="center"/>
          </w:tcPr>
          <w:p w14:paraId="26AAE9DF" w14:textId="77777777" w:rsidR="0058695F" w:rsidRPr="00FB2095" w:rsidRDefault="0058695F" w:rsidP="001D2C7D">
            <w:pPr>
              <w:spacing w:after="0"/>
              <w:rPr>
                <w:rFonts w:cs="Arial"/>
                <w:b/>
              </w:rPr>
            </w:pPr>
            <w:r w:rsidRPr="00FB2095">
              <w:rPr>
                <w:rFonts w:cs="Arial"/>
                <w:b/>
              </w:rPr>
              <w:t xml:space="preserve">TOTAL </w:t>
            </w:r>
          </w:p>
        </w:tc>
        <w:tc>
          <w:tcPr>
            <w:tcW w:w="1278" w:type="dxa"/>
            <w:vAlign w:val="center"/>
          </w:tcPr>
          <w:p w14:paraId="05DACA16" w14:textId="77777777" w:rsidR="0058695F" w:rsidRPr="00FB2095" w:rsidRDefault="0058695F" w:rsidP="001D2C7D">
            <w:pPr>
              <w:spacing w:after="0"/>
              <w:jc w:val="center"/>
              <w:rPr>
                <w:rFonts w:cs="Arial"/>
                <w:b/>
              </w:rPr>
            </w:pPr>
            <w:r w:rsidRPr="00FB2095">
              <w:rPr>
                <w:rFonts w:cs="Arial"/>
                <w:b/>
              </w:rPr>
              <w:t>100</w:t>
            </w:r>
          </w:p>
        </w:tc>
      </w:tr>
    </w:tbl>
    <w:p w14:paraId="2462B966" w14:textId="33B215E2" w:rsidR="00E533E4" w:rsidRPr="00A95C2F" w:rsidRDefault="00E533E4" w:rsidP="00CD6539">
      <w:pPr>
        <w:spacing w:before="240"/>
        <w:rPr>
          <w:rFonts w:cs="Arial"/>
        </w:rPr>
      </w:pPr>
      <w:r>
        <w:rPr>
          <w:rFonts w:cs="Arial"/>
        </w:rPr>
        <w:t>Through this Application process the City is committed to funding a variety of housing with supports</w:t>
      </w:r>
      <w:r w:rsidR="00CD6539">
        <w:rPr>
          <w:rFonts w:cs="Arial"/>
        </w:rPr>
        <w:t xml:space="preserve">, across the </w:t>
      </w:r>
      <w:r w:rsidR="0065131C">
        <w:rPr>
          <w:rFonts w:cs="Arial"/>
        </w:rPr>
        <w:t>C</w:t>
      </w:r>
      <w:r w:rsidR="00CD6539">
        <w:rPr>
          <w:rFonts w:cs="Arial"/>
        </w:rPr>
        <w:t>ity of Toronto</w:t>
      </w:r>
      <w:r>
        <w:rPr>
          <w:rFonts w:cs="Arial"/>
        </w:rPr>
        <w:t xml:space="preserve">. </w:t>
      </w:r>
    </w:p>
    <w:p w14:paraId="7A6F46E2" w14:textId="77777777" w:rsidR="0058695F" w:rsidRPr="00FB2095" w:rsidRDefault="0058695F" w:rsidP="001D2C7D">
      <w:pPr>
        <w:spacing w:before="120" w:after="0"/>
      </w:pPr>
      <w:r w:rsidRPr="00FB2095">
        <w:t xml:space="preserve">The City reserves the right to reward financial assistance to none, </w:t>
      </w:r>
      <w:r w:rsidR="00C941A4">
        <w:t>one</w:t>
      </w:r>
      <w:r w:rsidRPr="00FB2095">
        <w:t xml:space="preserve"> or more of the Proponent(s) based on the availability of funding.</w:t>
      </w:r>
    </w:p>
    <w:p w14:paraId="19FF3B39" w14:textId="77777777" w:rsidR="00C66B5A" w:rsidRDefault="00C66B5A">
      <w:pPr>
        <w:rPr>
          <w:color w:val="FF0000"/>
        </w:rPr>
      </w:pPr>
    </w:p>
    <w:p w14:paraId="6F8FBB91" w14:textId="77777777" w:rsidR="0058695F" w:rsidRPr="00FB2095" w:rsidRDefault="0058695F" w:rsidP="00635C2F">
      <w:pPr>
        <w:pStyle w:val="Heading1"/>
        <w:numPr>
          <w:ilvl w:val="0"/>
          <w:numId w:val="24"/>
        </w:numPr>
        <w:pBdr>
          <w:top w:val="single" w:sz="24" w:space="1" w:color="auto"/>
          <w:left w:val="single" w:sz="24" w:space="4" w:color="auto"/>
          <w:bottom w:val="single" w:sz="24" w:space="2" w:color="auto"/>
          <w:right w:val="single" w:sz="24" w:space="4" w:color="auto"/>
        </w:pBdr>
        <w:shd w:val="clear" w:color="auto" w:fill="CCC0D9"/>
        <w:rPr>
          <w:rFonts w:cs="Arial"/>
          <w:sz w:val="28"/>
          <w:szCs w:val="28"/>
          <w:u w:val="none"/>
        </w:rPr>
      </w:pPr>
      <w:bookmarkStart w:id="43" w:name="_Toc466976662"/>
      <w:bookmarkStart w:id="44" w:name="_Toc356298301"/>
      <w:bookmarkStart w:id="45" w:name="_Toc505599639"/>
      <w:r w:rsidRPr="00FB2095">
        <w:rPr>
          <w:rFonts w:cs="Arial"/>
          <w:sz w:val="28"/>
          <w:szCs w:val="28"/>
          <w:u w:val="none"/>
        </w:rPr>
        <w:t>CLARIFICATIONS &amp; INTERVIEWS</w:t>
      </w:r>
      <w:bookmarkEnd w:id="43"/>
      <w:bookmarkEnd w:id="45"/>
      <w:r w:rsidRPr="00FB2095">
        <w:rPr>
          <w:rFonts w:cs="Arial"/>
          <w:sz w:val="28"/>
          <w:szCs w:val="28"/>
          <w:u w:val="none"/>
        </w:rPr>
        <w:t xml:space="preserve"> </w:t>
      </w:r>
      <w:bookmarkEnd w:id="44"/>
    </w:p>
    <w:p w14:paraId="781B9CEA" w14:textId="77777777" w:rsidR="0058695F" w:rsidRPr="00FB2095" w:rsidRDefault="0058695F" w:rsidP="0058695F">
      <w:pPr>
        <w:pStyle w:val="Heading2"/>
      </w:pPr>
      <w:bookmarkStart w:id="46" w:name="_Toc466976663"/>
      <w:bookmarkStart w:id="47" w:name="_Toc496196749"/>
      <w:bookmarkStart w:id="48" w:name="_Toc505599640"/>
      <w:r w:rsidRPr="00FB2095">
        <w:t>6.1 Clarifications</w:t>
      </w:r>
      <w:bookmarkEnd w:id="46"/>
      <w:bookmarkEnd w:id="47"/>
      <w:bookmarkEnd w:id="48"/>
    </w:p>
    <w:p w14:paraId="565FA4EF" w14:textId="77777777" w:rsidR="0058695F" w:rsidRPr="00FB2095" w:rsidRDefault="0058695F" w:rsidP="00CB7095">
      <w:r w:rsidRPr="00FB2095">
        <w:t xml:space="preserve">As part of the evaluation process, the review team may make requests for clarification with respect to the content of any proposal in order to clarify its understanding of the Proponent’s response. The clarification process shall not be used to obtain required or additional information that was not submitted at the time of the RFP deadline or to </w:t>
      </w:r>
      <w:r w:rsidR="00C66B5A">
        <w:t>promote a particular Proponent.</w:t>
      </w:r>
    </w:p>
    <w:p w14:paraId="2E473C44" w14:textId="77777777" w:rsidR="0058695F" w:rsidRPr="00FB2095" w:rsidRDefault="0058695F" w:rsidP="00CB7095">
      <w:r w:rsidRPr="00FB2095">
        <w:t>The Evaluation team may request clarification from one or more Proponents and not from others.</w:t>
      </w:r>
    </w:p>
    <w:p w14:paraId="7DDFD591" w14:textId="77777777" w:rsidR="0058695F" w:rsidRPr="00FB2095" w:rsidRDefault="0058695F" w:rsidP="00CB7095">
      <w:pPr>
        <w:pStyle w:val="Heading2"/>
        <w:rPr>
          <w:b w:val="0"/>
        </w:rPr>
      </w:pPr>
      <w:bookmarkStart w:id="49" w:name="_Toc466976664"/>
      <w:bookmarkStart w:id="50" w:name="_Toc496196750"/>
      <w:bookmarkStart w:id="51" w:name="_Toc505599641"/>
      <w:r w:rsidRPr="00FB2095">
        <w:t>6.2 Interviews</w:t>
      </w:r>
      <w:bookmarkEnd w:id="49"/>
      <w:bookmarkEnd w:id="50"/>
      <w:bookmarkEnd w:id="51"/>
      <w:r w:rsidRPr="00FB2095">
        <w:t xml:space="preserve"> </w:t>
      </w:r>
    </w:p>
    <w:p w14:paraId="0F1105DA" w14:textId="77777777" w:rsidR="0058695F" w:rsidRPr="00FB2095" w:rsidRDefault="0058695F" w:rsidP="00CB7095">
      <w:pPr>
        <w:ind w:firstLine="9"/>
      </w:pPr>
      <w:r w:rsidRPr="00FB2095">
        <w:t>A Proponent may be invited to an interview, the results of which will be used as a mechanism to revisit, revise, confirm and finalize the evaluation score. Interviews may be co</w:t>
      </w:r>
      <w:r w:rsidR="00A41327">
        <w:t xml:space="preserve">nducted in person or by phone. </w:t>
      </w:r>
    </w:p>
    <w:p w14:paraId="1B1A3E82" w14:textId="77777777" w:rsidR="0058695F" w:rsidRPr="00FB2095" w:rsidRDefault="0058695F" w:rsidP="00CB7095">
      <w:pPr>
        <w:ind w:firstLine="9"/>
      </w:pPr>
      <w:r w:rsidRPr="00FB2095">
        <w:t xml:space="preserve">The representative of an Proponent at any interview is expected to be thoroughly versed and knowledgeable with respect to the requirements of this RFP and the contents of its proposal, </w:t>
      </w:r>
      <w:r w:rsidRPr="00FB2095">
        <w:lastRenderedPageBreak/>
        <w:t>and must have the authority to make decisions and commitments with respect to matters discus</w:t>
      </w:r>
      <w:r w:rsidR="00C66B5A">
        <w:t xml:space="preserve">sed at the interview, which may </w:t>
      </w:r>
      <w:r w:rsidRPr="00FB2095">
        <w:t>be included in</w:t>
      </w:r>
      <w:r w:rsidR="00C66B5A">
        <w:t xml:space="preserve"> any resulting legal Agreement.</w:t>
      </w:r>
    </w:p>
    <w:p w14:paraId="58DCD18C" w14:textId="77777777" w:rsidR="0058695F" w:rsidRPr="00FB2095" w:rsidRDefault="0058695F" w:rsidP="00CB7095">
      <w:pPr>
        <w:ind w:firstLine="9"/>
      </w:pPr>
      <w:r w:rsidRPr="00FB2095">
        <w:t>No Proponent will be entitled to be present during, or otherwise receive, any information regarding any inte</w:t>
      </w:r>
      <w:r w:rsidR="00C66B5A">
        <w:t>rview with any other Proponent.</w:t>
      </w:r>
    </w:p>
    <w:p w14:paraId="2A5FDD46" w14:textId="1444BC52" w:rsidR="00C66B5A" w:rsidRPr="00FB2095" w:rsidRDefault="007442A8" w:rsidP="00CB7095">
      <w:pPr>
        <w:ind w:firstLine="9"/>
      </w:pPr>
      <w:r>
        <w:t>City staff</w:t>
      </w:r>
      <w:r w:rsidR="0058695F" w:rsidRPr="00FB2095">
        <w:t xml:space="preserve"> may interview any or no Proponent(s) without interviewing others, and the City will be under no obligation to advise those not receiving an invitation. </w:t>
      </w:r>
    </w:p>
    <w:p w14:paraId="3AB8921C" w14:textId="77777777" w:rsidR="0058695F" w:rsidRPr="00FB2095" w:rsidRDefault="0058695F" w:rsidP="00CB7095">
      <w:pPr>
        <w:pStyle w:val="Heading2"/>
      </w:pPr>
      <w:bookmarkStart w:id="52" w:name="_Toc356298302"/>
      <w:bookmarkStart w:id="53" w:name="_Toc466976665"/>
      <w:bookmarkStart w:id="54" w:name="_Toc496196751"/>
      <w:bookmarkStart w:id="55" w:name="_Toc505599642"/>
      <w:r w:rsidRPr="00FB2095">
        <w:t xml:space="preserve">6.3 </w:t>
      </w:r>
      <w:r w:rsidRPr="00FB2095">
        <w:rPr>
          <w:szCs w:val="28"/>
        </w:rPr>
        <w:t>Evaluation</w:t>
      </w:r>
      <w:r w:rsidRPr="00FB2095">
        <w:t xml:space="preserve"> Assessment</w:t>
      </w:r>
      <w:bookmarkEnd w:id="52"/>
      <w:bookmarkEnd w:id="53"/>
      <w:bookmarkEnd w:id="54"/>
      <w:bookmarkEnd w:id="55"/>
    </w:p>
    <w:p w14:paraId="55CA012E" w14:textId="77777777" w:rsidR="0058695F" w:rsidRDefault="0058695F" w:rsidP="00CB7095">
      <w:r w:rsidRPr="00FB2095">
        <w:t>Proposal evaluation results shall be the property of the City and are subject to the Municipal Freedom of Information and Protection of Privacy Act (MFIPPA). Evaluation results may be subject to public release pursuant to MFIPPA.</w:t>
      </w:r>
    </w:p>
    <w:p w14:paraId="419C26B7" w14:textId="77777777" w:rsidR="0058695F" w:rsidRPr="00FB2095" w:rsidRDefault="0058695F" w:rsidP="0058695F">
      <w:pPr>
        <w:pStyle w:val="ReferenceLine"/>
        <w:spacing w:after="0"/>
      </w:pPr>
      <w:bookmarkStart w:id="56" w:name="_Toc246150086"/>
      <w:bookmarkStart w:id="57" w:name="_Toc246150305"/>
      <w:bookmarkStart w:id="58" w:name="_Toc246150087"/>
      <w:bookmarkStart w:id="59" w:name="_Toc246150306"/>
      <w:bookmarkStart w:id="60" w:name="_Toc246150088"/>
      <w:bookmarkStart w:id="61" w:name="_Toc246150307"/>
      <w:bookmarkStart w:id="62" w:name="_Toc246150089"/>
      <w:bookmarkStart w:id="63" w:name="_Toc246150308"/>
      <w:bookmarkEnd w:id="56"/>
      <w:bookmarkEnd w:id="57"/>
      <w:bookmarkEnd w:id="58"/>
      <w:bookmarkEnd w:id="59"/>
      <w:bookmarkEnd w:id="60"/>
      <w:bookmarkEnd w:id="61"/>
      <w:bookmarkEnd w:id="62"/>
      <w:bookmarkEnd w:id="63"/>
    </w:p>
    <w:p w14:paraId="1E860EA1" w14:textId="77777777" w:rsidR="0058695F" w:rsidRPr="00FB2095" w:rsidRDefault="0058695F" w:rsidP="00635C2F">
      <w:pPr>
        <w:pStyle w:val="Heading1"/>
        <w:numPr>
          <w:ilvl w:val="0"/>
          <w:numId w:val="24"/>
        </w:numPr>
        <w:pBdr>
          <w:top w:val="single" w:sz="24" w:space="1" w:color="auto"/>
          <w:left w:val="single" w:sz="24" w:space="4" w:color="auto"/>
          <w:bottom w:val="single" w:sz="24" w:space="2" w:color="auto"/>
          <w:right w:val="single" w:sz="24" w:space="4" w:color="auto"/>
        </w:pBdr>
        <w:shd w:val="clear" w:color="auto" w:fill="CCC0D9"/>
        <w:rPr>
          <w:rFonts w:cs="Arial"/>
          <w:sz w:val="28"/>
          <w:szCs w:val="28"/>
          <w:u w:val="none"/>
        </w:rPr>
      </w:pPr>
      <w:bookmarkStart w:id="64" w:name="_Toc356298303"/>
      <w:bookmarkStart w:id="65" w:name="_Toc466976666"/>
      <w:bookmarkStart w:id="66" w:name="_Toc505599643"/>
      <w:r w:rsidRPr="00FB2095">
        <w:rPr>
          <w:rFonts w:cs="Arial"/>
          <w:sz w:val="28"/>
          <w:szCs w:val="28"/>
          <w:u w:val="none"/>
        </w:rPr>
        <w:t>TIMELINES AND RFP PROCESS</w:t>
      </w:r>
      <w:bookmarkEnd w:id="64"/>
      <w:bookmarkEnd w:id="65"/>
      <w:bookmarkEnd w:id="66"/>
    </w:p>
    <w:p w14:paraId="17EBE94B" w14:textId="77777777" w:rsidR="00FB2095" w:rsidRPr="00465124" w:rsidRDefault="0058695F" w:rsidP="00FB2095">
      <w:pPr>
        <w:pStyle w:val="Heading2"/>
      </w:pPr>
      <w:bookmarkStart w:id="67" w:name="_Toc466976667"/>
      <w:bookmarkStart w:id="68" w:name="_Toc505599644"/>
      <w:r w:rsidRPr="00FB2095">
        <w:t xml:space="preserve">7.1 </w:t>
      </w:r>
      <w:bookmarkEnd w:id="67"/>
      <w:r w:rsidR="00FB2095" w:rsidRPr="00465124">
        <w:t>Timelines</w:t>
      </w:r>
      <w:bookmarkEnd w:id="68"/>
    </w:p>
    <w:p w14:paraId="50619B91" w14:textId="401644F7" w:rsidR="00FB2095" w:rsidRPr="00465124" w:rsidRDefault="00FB2095" w:rsidP="00A41327">
      <w:pPr>
        <w:ind w:firstLine="9"/>
      </w:pPr>
      <w:r w:rsidRPr="00465124">
        <w:t xml:space="preserve">The Deadline for submitting full proposals is </w:t>
      </w:r>
      <w:r w:rsidR="00050616" w:rsidRPr="00050616">
        <w:rPr>
          <w:b/>
          <w:color w:val="FF0000"/>
        </w:rPr>
        <w:t>12 pm</w:t>
      </w:r>
      <w:r w:rsidR="00050616">
        <w:t xml:space="preserve"> </w:t>
      </w:r>
      <w:r w:rsidR="00844A87">
        <w:rPr>
          <w:b/>
          <w:color w:val="FF0000"/>
        </w:rPr>
        <w:t>Noon March 13, 2018</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4235"/>
      </w:tblGrid>
      <w:tr w:rsidR="00FB2095" w:rsidRPr="00465124" w14:paraId="73DE9883" w14:textId="77777777" w:rsidTr="006A6216">
        <w:trPr>
          <w:trHeight w:val="427"/>
          <w:jc w:val="center"/>
        </w:trPr>
        <w:tc>
          <w:tcPr>
            <w:tcW w:w="5485" w:type="dxa"/>
            <w:shd w:val="clear" w:color="auto" w:fill="8C8C8C"/>
          </w:tcPr>
          <w:p w14:paraId="4B99E1CB" w14:textId="77777777" w:rsidR="00FB2095" w:rsidRPr="00465124" w:rsidRDefault="00FB2095" w:rsidP="008D62D1">
            <w:pPr>
              <w:ind w:left="90"/>
              <w:rPr>
                <w:b/>
              </w:rPr>
            </w:pPr>
            <w:r w:rsidRPr="00465124">
              <w:rPr>
                <w:b/>
              </w:rPr>
              <w:t>RFP Process Timelines</w:t>
            </w:r>
          </w:p>
          <w:p w14:paraId="6977F399" w14:textId="77777777" w:rsidR="00FB2095" w:rsidRPr="00465124" w:rsidRDefault="00FB2095" w:rsidP="008D62D1">
            <w:pPr>
              <w:ind w:left="90"/>
              <w:rPr>
                <w:b/>
              </w:rPr>
            </w:pPr>
            <w:r w:rsidRPr="00465124">
              <w:rPr>
                <w:b/>
                <w:i/>
              </w:rPr>
              <w:t>(timeframes are approximate)</w:t>
            </w:r>
          </w:p>
        </w:tc>
        <w:tc>
          <w:tcPr>
            <w:tcW w:w="4235" w:type="dxa"/>
            <w:shd w:val="clear" w:color="auto" w:fill="8C8C8C"/>
          </w:tcPr>
          <w:p w14:paraId="39C92008" w14:textId="77777777" w:rsidR="00FB2095" w:rsidRPr="00D63F1F" w:rsidRDefault="00FB2095" w:rsidP="008D62D1">
            <w:pPr>
              <w:ind w:left="90"/>
              <w:rPr>
                <w:b/>
              </w:rPr>
            </w:pPr>
            <w:r w:rsidRPr="00D63F1F">
              <w:rPr>
                <w:b/>
              </w:rPr>
              <w:t>Date</w:t>
            </w:r>
          </w:p>
        </w:tc>
      </w:tr>
      <w:tr w:rsidR="00FB2095" w:rsidRPr="00465124" w14:paraId="6B6C3C95" w14:textId="77777777" w:rsidTr="006A6216">
        <w:trPr>
          <w:trHeight w:val="331"/>
          <w:jc w:val="center"/>
        </w:trPr>
        <w:tc>
          <w:tcPr>
            <w:tcW w:w="5485" w:type="dxa"/>
          </w:tcPr>
          <w:p w14:paraId="3D8DCFFA" w14:textId="09805CA7" w:rsidR="00FB2095" w:rsidRPr="00465124" w:rsidRDefault="008F0729" w:rsidP="00050616">
            <w:pPr>
              <w:tabs>
                <w:tab w:val="left" w:pos="5400"/>
                <w:tab w:val="left" w:pos="5490"/>
              </w:tabs>
              <w:spacing w:before="120"/>
              <w:ind w:left="90"/>
            </w:pPr>
            <w:r>
              <w:t>RFP</w:t>
            </w:r>
            <w:r w:rsidR="00FB2095" w:rsidRPr="00465124">
              <w:t xml:space="preserve"> released</w:t>
            </w:r>
          </w:p>
        </w:tc>
        <w:tc>
          <w:tcPr>
            <w:tcW w:w="4235" w:type="dxa"/>
          </w:tcPr>
          <w:p w14:paraId="0470835D" w14:textId="3C058691" w:rsidR="00FB2095" w:rsidRPr="00D63F1F" w:rsidRDefault="00844A87" w:rsidP="00050616">
            <w:pPr>
              <w:tabs>
                <w:tab w:val="left" w:pos="5400"/>
                <w:tab w:val="left" w:pos="5490"/>
              </w:tabs>
              <w:spacing w:before="120"/>
              <w:ind w:left="90" w:hanging="90"/>
            </w:pPr>
            <w:r>
              <w:t>Week of Feb 5,</w:t>
            </w:r>
            <w:r w:rsidR="00740DA3">
              <w:t xml:space="preserve"> 2018</w:t>
            </w:r>
          </w:p>
        </w:tc>
      </w:tr>
      <w:tr w:rsidR="00FB2095" w:rsidRPr="00465124" w14:paraId="62146D58" w14:textId="77777777" w:rsidTr="006A6216">
        <w:trPr>
          <w:trHeight w:val="331"/>
          <w:jc w:val="center"/>
        </w:trPr>
        <w:tc>
          <w:tcPr>
            <w:tcW w:w="5485" w:type="dxa"/>
          </w:tcPr>
          <w:p w14:paraId="325D0A01" w14:textId="11CF4772" w:rsidR="00FB2095" w:rsidRDefault="00FB2095" w:rsidP="00050616">
            <w:pPr>
              <w:tabs>
                <w:tab w:val="left" w:pos="5400"/>
                <w:tab w:val="left" w:pos="5490"/>
              </w:tabs>
              <w:spacing w:before="120"/>
              <w:rPr>
                <w:b/>
                <w:sz w:val="23"/>
                <w:szCs w:val="23"/>
              </w:rPr>
            </w:pPr>
            <w:r w:rsidRPr="00DE6361">
              <w:rPr>
                <w:b/>
                <w:sz w:val="23"/>
                <w:szCs w:val="23"/>
              </w:rPr>
              <w:t xml:space="preserve">Information Session: </w:t>
            </w:r>
          </w:p>
          <w:p w14:paraId="4B0CAD9F" w14:textId="77777777" w:rsidR="007222A2" w:rsidRDefault="00FD6183" w:rsidP="00050616">
            <w:pPr>
              <w:tabs>
                <w:tab w:val="left" w:pos="5400"/>
                <w:tab w:val="left" w:pos="5490"/>
              </w:tabs>
              <w:spacing w:before="120" w:after="0"/>
            </w:pPr>
            <w:r>
              <w:t xml:space="preserve">City Hall, </w:t>
            </w:r>
            <w:r w:rsidR="00844A87">
              <w:t xml:space="preserve">Committee Room 2 </w:t>
            </w:r>
          </w:p>
          <w:p w14:paraId="2F8F8356" w14:textId="406D822E" w:rsidR="00FB2095" w:rsidRPr="00FD6183" w:rsidRDefault="00844A87" w:rsidP="00050616">
            <w:pPr>
              <w:tabs>
                <w:tab w:val="left" w:pos="5400"/>
                <w:tab w:val="left" w:pos="5490"/>
              </w:tabs>
              <w:spacing w:before="120" w:after="0"/>
            </w:pPr>
            <w:r>
              <w:t xml:space="preserve">email registration to </w:t>
            </w:r>
            <w:hyperlink r:id="rId16" w:history="1">
              <w:r w:rsidRPr="00EF68B2">
                <w:rPr>
                  <w:rStyle w:val="Hyperlink"/>
                </w:rPr>
                <w:t>tenantsfirst@toronto.ca</w:t>
              </w:r>
            </w:hyperlink>
            <w:r>
              <w:t xml:space="preserve"> </w:t>
            </w:r>
          </w:p>
        </w:tc>
        <w:tc>
          <w:tcPr>
            <w:tcW w:w="4235" w:type="dxa"/>
          </w:tcPr>
          <w:p w14:paraId="309F6535" w14:textId="77777777" w:rsidR="007222A2" w:rsidRDefault="007222A2" w:rsidP="00050616">
            <w:pPr>
              <w:tabs>
                <w:tab w:val="left" w:pos="5400"/>
                <w:tab w:val="left" w:pos="5490"/>
              </w:tabs>
              <w:spacing w:before="120"/>
              <w:ind w:left="90" w:hanging="90"/>
            </w:pPr>
          </w:p>
          <w:p w14:paraId="4427FB3F" w14:textId="77777777" w:rsidR="00740DA3" w:rsidRDefault="007222A2" w:rsidP="00050616">
            <w:pPr>
              <w:tabs>
                <w:tab w:val="left" w:pos="5400"/>
                <w:tab w:val="left" w:pos="5490"/>
              </w:tabs>
              <w:spacing w:before="120"/>
              <w:ind w:left="90" w:hanging="90"/>
            </w:pPr>
            <w:r>
              <w:t>February 21, 2018</w:t>
            </w:r>
          </w:p>
          <w:p w14:paraId="7BB1764D" w14:textId="19D8E394" w:rsidR="007222A2" w:rsidRPr="00740DA3" w:rsidRDefault="007222A2" w:rsidP="00050616">
            <w:pPr>
              <w:tabs>
                <w:tab w:val="left" w:pos="5400"/>
                <w:tab w:val="left" w:pos="5490"/>
              </w:tabs>
              <w:spacing w:before="120"/>
              <w:ind w:left="90" w:hanging="90"/>
            </w:pPr>
            <w:r>
              <w:t>8:30 – 10:30 am</w:t>
            </w:r>
          </w:p>
        </w:tc>
      </w:tr>
      <w:tr w:rsidR="00FB2095" w:rsidRPr="00465124" w14:paraId="7C6E8F4B" w14:textId="77777777" w:rsidTr="006A6216">
        <w:trPr>
          <w:trHeight w:val="343"/>
          <w:jc w:val="center"/>
        </w:trPr>
        <w:tc>
          <w:tcPr>
            <w:tcW w:w="5485" w:type="dxa"/>
          </w:tcPr>
          <w:p w14:paraId="066182E7" w14:textId="77777777" w:rsidR="00FB2095" w:rsidRPr="00465124" w:rsidRDefault="00FB2095" w:rsidP="00050616">
            <w:pPr>
              <w:tabs>
                <w:tab w:val="left" w:pos="5400"/>
                <w:tab w:val="left" w:pos="5490"/>
              </w:tabs>
              <w:spacing w:before="120"/>
              <w:ind w:left="90"/>
            </w:pPr>
            <w:r w:rsidRPr="00465124">
              <w:t>Deadline for Written Questions from Agencies</w:t>
            </w:r>
          </w:p>
        </w:tc>
        <w:tc>
          <w:tcPr>
            <w:tcW w:w="4235" w:type="dxa"/>
          </w:tcPr>
          <w:p w14:paraId="65E77B35" w14:textId="606395E4" w:rsidR="00FB2095" w:rsidRPr="00D63F1F" w:rsidRDefault="007222A2" w:rsidP="00050616">
            <w:pPr>
              <w:tabs>
                <w:tab w:val="left" w:pos="5400"/>
                <w:tab w:val="left" w:pos="5490"/>
              </w:tabs>
              <w:spacing w:before="120"/>
              <w:ind w:left="90" w:hanging="90"/>
            </w:pPr>
            <w:r>
              <w:t>February 27, 2018</w:t>
            </w:r>
          </w:p>
        </w:tc>
      </w:tr>
      <w:tr w:rsidR="00FB2095" w:rsidRPr="00465124" w14:paraId="7ADFE752" w14:textId="77777777" w:rsidTr="006A6216">
        <w:trPr>
          <w:trHeight w:val="343"/>
          <w:jc w:val="center"/>
        </w:trPr>
        <w:tc>
          <w:tcPr>
            <w:tcW w:w="5485" w:type="dxa"/>
          </w:tcPr>
          <w:p w14:paraId="387C37CB" w14:textId="57897B39" w:rsidR="00FB2095" w:rsidRPr="00465124" w:rsidRDefault="00FB2095" w:rsidP="00050616">
            <w:pPr>
              <w:tabs>
                <w:tab w:val="left" w:pos="5400"/>
                <w:tab w:val="left" w:pos="5490"/>
              </w:tabs>
              <w:spacing w:before="120"/>
              <w:ind w:left="90"/>
            </w:pPr>
            <w:r>
              <w:t xml:space="preserve">Release of Addendum </w:t>
            </w:r>
          </w:p>
        </w:tc>
        <w:tc>
          <w:tcPr>
            <w:tcW w:w="4235" w:type="dxa"/>
          </w:tcPr>
          <w:p w14:paraId="107530DA" w14:textId="51FE509F" w:rsidR="00FB2095" w:rsidRPr="00D63F1F" w:rsidRDefault="007222A2" w:rsidP="00050616">
            <w:pPr>
              <w:tabs>
                <w:tab w:val="left" w:pos="5400"/>
                <w:tab w:val="left" w:pos="5490"/>
              </w:tabs>
              <w:spacing w:before="120"/>
              <w:ind w:left="90" w:hanging="90"/>
            </w:pPr>
            <w:r>
              <w:t>March 6</w:t>
            </w:r>
            <w:bookmarkStart w:id="69" w:name="_GoBack"/>
            <w:r w:rsidR="0065131C">
              <w:t>,</w:t>
            </w:r>
            <w:bookmarkEnd w:id="69"/>
            <w:r w:rsidR="00CD1879">
              <w:t xml:space="preserve"> 2018</w:t>
            </w:r>
          </w:p>
        </w:tc>
      </w:tr>
      <w:tr w:rsidR="00FB2095" w:rsidRPr="00465124" w14:paraId="3ADC979E" w14:textId="77777777" w:rsidTr="006A6216">
        <w:trPr>
          <w:trHeight w:val="343"/>
          <w:jc w:val="center"/>
        </w:trPr>
        <w:tc>
          <w:tcPr>
            <w:tcW w:w="5485" w:type="dxa"/>
          </w:tcPr>
          <w:p w14:paraId="7ABA239B" w14:textId="714A91C3" w:rsidR="00FB2095" w:rsidRPr="00B91A28" w:rsidRDefault="008F0729" w:rsidP="00050616">
            <w:pPr>
              <w:tabs>
                <w:tab w:val="left" w:pos="5400"/>
                <w:tab w:val="left" w:pos="5490"/>
              </w:tabs>
              <w:spacing w:before="120"/>
              <w:ind w:left="90"/>
              <w:rPr>
                <w:b/>
              </w:rPr>
            </w:pPr>
            <w:r w:rsidRPr="00B91A28">
              <w:rPr>
                <w:b/>
              </w:rPr>
              <w:t>RFP</w:t>
            </w:r>
            <w:r w:rsidR="00FB2095" w:rsidRPr="00B91A28">
              <w:rPr>
                <w:b/>
              </w:rPr>
              <w:t xml:space="preserve"> Submission Deadline</w:t>
            </w:r>
          </w:p>
        </w:tc>
        <w:tc>
          <w:tcPr>
            <w:tcW w:w="4235" w:type="dxa"/>
          </w:tcPr>
          <w:p w14:paraId="51F4E406" w14:textId="790EB147" w:rsidR="00FB2095" w:rsidRPr="00050616" w:rsidRDefault="007222A2" w:rsidP="00050616">
            <w:pPr>
              <w:tabs>
                <w:tab w:val="left" w:pos="5400"/>
                <w:tab w:val="left" w:pos="5490"/>
              </w:tabs>
              <w:spacing w:before="120"/>
              <w:ind w:left="90" w:hanging="90"/>
              <w:rPr>
                <w:b/>
              </w:rPr>
            </w:pPr>
            <w:r w:rsidRPr="00050616">
              <w:rPr>
                <w:b/>
              </w:rPr>
              <w:t xml:space="preserve">March 13, 2018 by </w:t>
            </w:r>
            <w:r w:rsidR="00B91A28">
              <w:rPr>
                <w:b/>
              </w:rPr>
              <w:t xml:space="preserve">12pm </w:t>
            </w:r>
            <w:r w:rsidRPr="00050616">
              <w:rPr>
                <w:b/>
              </w:rPr>
              <w:t>Noon</w:t>
            </w:r>
          </w:p>
        </w:tc>
      </w:tr>
      <w:tr w:rsidR="00FB2095" w:rsidRPr="00465124" w14:paraId="2A8E116F" w14:textId="77777777" w:rsidTr="006A6216">
        <w:trPr>
          <w:trHeight w:val="331"/>
          <w:jc w:val="center"/>
        </w:trPr>
        <w:tc>
          <w:tcPr>
            <w:tcW w:w="5485" w:type="dxa"/>
          </w:tcPr>
          <w:p w14:paraId="3BB14F48" w14:textId="77777777" w:rsidR="00FB2095" w:rsidRPr="00465124" w:rsidRDefault="00FB2095" w:rsidP="00050616">
            <w:pPr>
              <w:pStyle w:val="ReferenceLine"/>
              <w:tabs>
                <w:tab w:val="left" w:pos="5400"/>
                <w:tab w:val="left" w:pos="5490"/>
              </w:tabs>
              <w:spacing w:before="120" w:after="0"/>
              <w:ind w:left="90"/>
              <w:rPr>
                <w:lang w:val="en-CA"/>
              </w:rPr>
            </w:pPr>
            <w:r w:rsidRPr="00465124">
              <w:rPr>
                <w:lang w:val="en-CA"/>
              </w:rPr>
              <w:t>Recommendations Approved – Notifications Sent</w:t>
            </w:r>
          </w:p>
        </w:tc>
        <w:tc>
          <w:tcPr>
            <w:tcW w:w="4235" w:type="dxa"/>
          </w:tcPr>
          <w:p w14:paraId="1C3B508E" w14:textId="5963D62C" w:rsidR="00FB2095" w:rsidRPr="00D63F1F" w:rsidRDefault="007222A2" w:rsidP="00050616">
            <w:pPr>
              <w:tabs>
                <w:tab w:val="left" w:pos="5400"/>
                <w:tab w:val="left" w:pos="5490"/>
              </w:tabs>
              <w:spacing w:before="120"/>
              <w:ind w:left="90" w:hanging="90"/>
            </w:pPr>
            <w:r>
              <w:t>April 3, 2018</w:t>
            </w:r>
          </w:p>
        </w:tc>
      </w:tr>
      <w:tr w:rsidR="00FB2095" w:rsidRPr="00465124" w14:paraId="1A1E9427" w14:textId="77777777" w:rsidTr="006A6216">
        <w:trPr>
          <w:trHeight w:val="331"/>
          <w:jc w:val="center"/>
        </w:trPr>
        <w:tc>
          <w:tcPr>
            <w:tcW w:w="5485" w:type="dxa"/>
          </w:tcPr>
          <w:p w14:paraId="273F8B7E" w14:textId="77777777" w:rsidR="00FB2095" w:rsidRPr="00465124" w:rsidRDefault="00FB2095" w:rsidP="00050616">
            <w:pPr>
              <w:pStyle w:val="ReferenceLine"/>
              <w:tabs>
                <w:tab w:val="left" w:pos="5400"/>
                <w:tab w:val="left" w:pos="5490"/>
              </w:tabs>
              <w:spacing w:before="120" w:after="0"/>
              <w:ind w:left="90"/>
              <w:rPr>
                <w:lang w:val="en-CA"/>
              </w:rPr>
            </w:pPr>
            <w:r>
              <w:rPr>
                <w:lang w:val="en-CA"/>
              </w:rPr>
              <w:t>Agreements executed</w:t>
            </w:r>
          </w:p>
        </w:tc>
        <w:tc>
          <w:tcPr>
            <w:tcW w:w="4235" w:type="dxa"/>
          </w:tcPr>
          <w:p w14:paraId="4BD73524" w14:textId="42E9513F" w:rsidR="00FB2095" w:rsidRPr="00D63F1F" w:rsidRDefault="007222A2" w:rsidP="00050616">
            <w:pPr>
              <w:tabs>
                <w:tab w:val="left" w:pos="5400"/>
                <w:tab w:val="left" w:pos="5490"/>
              </w:tabs>
              <w:spacing w:before="120"/>
              <w:ind w:left="90" w:hanging="90"/>
            </w:pPr>
            <w:r>
              <w:t>Week of April 16, 2018</w:t>
            </w:r>
          </w:p>
        </w:tc>
      </w:tr>
      <w:tr w:rsidR="00FB2095" w:rsidRPr="00465124" w14:paraId="19E2E9F1" w14:textId="77777777" w:rsidTr="006A6216">
        <w:trPr>
          <w:trHeight w:val="331"/>
          <w:jc w:val="center"/>
        </w:trPr>
        <w:tc>
          <w:tcPr>
            <w:tcW w:w="5485" w:type="dxa"/>
          </w:tcPr>
          <w:p w14:paraId="22264921" w14:textId="77777777" w:rsidR="00FB2095" w:rsidRPr="00465124" w:rsidRDefault="00FB2095" w:rsidP="00050616">
            <w:pPr>
              <w:tabs>
                <w:tab w:val="left" w:pos="5400"/>
                <w:tab w:val="left" w:pos="5490"/>
              </w:tabs>
              <w:spacing w:before="120"/>
              <w:ind w:left="90"/>
            </w:pPr>
            <w:r w:rsidRPr="00465124">
              <w:t>Funding Commences</w:t>
            </w:r>
          </w:p>
        </w:tc>
        <w:tc>
          <w:tcPr>
            <w:tcW w:w="4235" w:type="dxa"/>
          </w:tcPr>
          <w:p w14:paraId="31D029DE" w14:textId="1D4E463B" w:rsidR="00FB2095" w:rsidRPr="00D63F1F" w:rsidRDefault="007F2D39" w:rsidP="00050616">
            <w:pPr>
              <w:tabs>
                <w:tab w:val="left" w:pos="5400"/>
                <w:tab w:val="left" w:pos="5490"/>
              </w:tabs>
              <w:spacing w:before="120"/>
              <w:ind w:left="90" w:hanging="90"/>
            </w:pPr>
            <w:r>
              <w:t>*</w:t>
            </w:r>
            <w:r w:rsidR="007A148F">
              <w:t xml:space="preserve">May </w:t>
            </w:r>
            <w:r w:rsidR="00CD1879">
              <w:t>1</w:t>
            </w:r>
            <w:r w:rsidR="00F7222A">
              <w:t>,</w:t>
            </w:r>
            <w:r w:rsidR="00CD1879">
              <w:t xml:space="preserve"> 2018</w:t>
            </w:r>
          </w:p>
        </w:tc>
      </w:tr>
    </w:tbl>
    <w:p w14:paraId="3135702F" w14:textId="08D9AA9D" w:rsidR="00FB2095" w:rsidRPr="00B3373E" w:rsidRDefault="00B3373E" w:rsidP="00F7222A">
      <w:pPr>
        <w:pStyle w:val="BulletedList"/>
        <w:numPr>
          <w:ilvl w:val="0"/>
          <w:numId w:val="0"/>
        </w:numPr>
        <w:tabs>
          <w:tab w:val="left" w:pos="5400"/>
          <w:tab w:val="left" w:pos="5490"/>
        </w:tabs>
        <w:spacing w:before="120"/>
      </w:pPr>
      <w:r>
        <w:t xml:space="preserve">* The City's intention is to commence funding these </w:t>
      </w:r>
      <w:r w:rsidR="007F2D39">
        <w:t xml:space="preserve">projects </w:t>
      </w:r>
      <w:r w:rsidR="00CD1879">
        <w:t xml:space="preserve">by </w:t>
      </w:r>
      <w:r w:rsidR="007A148F">
        <w:t>May</w:t>
      </w:r>
      <w:r w:rsidR="00CD1879">
        <w:t xml:space="preserve"> 1</w:t>
      </w:r>
      <w:r w:rsidR="00F7222A">
        <w:t>,</w:t>
      </w:r>
      <w:r w:rsidR="00CD1879">
        <w:t xml:space="preserve"> 2018</w:t>
      </w:r>
      <w:r>
        <w:t xml:space="preserve">, however, due to the tight timelines of this RFP, the </w:t>
      </w:r>
      <w:r w:rsidR="00CD1879">
        <w:t xml:space="preserve">execution of the agreement may occur after </w:t>
      </w:r>
      <w:r w:rsidR="007A148F">
        <w:t>May</w:t>
      </w:r>
      <w:r w:rsidR="00F7222A">
        <w:t xml:space="preserve"> 1, </w:t>
      </w:r>
      <w:r w:rsidR="00CD1879">
        <w:t xml:space="preserve">2018.  Agencies will be notified if the City of Toronto intends to fund the agency effective </w:t>
      </w:r>
      <w:r w:rsidR="007A148F">
        <w:t>May</w:t>
      </w:r>
      <w:r w:rsidR="00F7222A">
        <w:t xml:space="preserve"> </w:t>
      </w:r>
      <w:r w:rsidR="00CD1879">
        <w:t>1</w:t>
      </w:r>
      <w:r w:rsidR="00F7222A">
        <w:t>,</w:t>
      </w:r>
      <w:r w:rsidR="00CD1879">
        <w:t xml:space="preserve"> 2018.</w:t>
      </w:r>
    </w:p>
    <w:p w14:paraId="09B61FE7" w14:textId="77777777" w:rsidR="00C66B5A" w:rsidRPr="00465124" w:rsidRDefault="00FB2095" w:rsidP="00CB7095">
      <w:pPr>
        <w:ind w:firstLine="9"/>
      </w:pPr>
      <w:r w:rsidRPr="00465124">
        <w:t xml:space="preserve">Proposals will be evaluated by </w:t>
      </w:r>
      <w:r>
        <w:t xml:space="preserve">an Evaluation Committee that is comprised of </w:t>
      </w:r>
      <w:r w:rsidRPr="00465124">
        <w:t xml:space="preserve">City staff and may include staff from other orders of government, and members of the community. Based on </w:t>
      </w:r>
      <w:r>
        <w:t xml:space="preserve">the </w:t>
      </w:r>
      <w:r>
        <w:lastRenderedPageBreak/>
        <w:t>Evaluation Committee r</w:t>
      </w:r>
      <w:r w:rsidRPr="00465124">
        <w:t xml:space="preserve">ecommendations, City staff will recommend proposals to the General Manager of the Shelter, Support and Housing Administration Division, who has delegated authority from City Council to approve the funding recommendations. </w:t>
      </w:r>
      <w:r>
        <w:t xml:space="preserve"> </w:t>
      </w:r>
    </w:p>
    <w:p w14:paraId="2AF291EC" w14:textId="2172F16C" w:rsidR="00FB2095" w:rsidRPr="00465124" w:rsidRDefault="00FB2095" w:rsidP="00FB2095">
      <w:pPr>
        <w:pStyle w:val="Heading2"/>
      </w:pPr>
      <w:bookmarkStart w:id="70" w:name="_Toc466976668"/>
      <w:bookmarkStart w:id="71" w:name="_Toc505599645"/>
      <w:r>
        <w:t xml:space="preserve">7.2 </w:t>
      </w:r>
      <w:r w:rsidRPr="00465124">
        <w:t>Information Session</w:t>
      </w:r>
      <w:bookmarkEnd w:id="70"/>
      <w:bookmarkEnd w:id="71"/>
    </w:p>
    <w:p w14:paraId="5A7FC6BB" w14:textId="1560AA24" w:rsidR="00A32998" w:rsidRDefault="00A32998" w:rsidP="00A32998">
      <w:pPr>
        <w:keepNext/>
        <w:tabs>
          <w:tab w:val="left" w:pos="720"/>
          <w:tab w:val="right" w:pos="9360"/>
        </w:tabs>
        <w:rPr>
          <w:rStyle w:val="Hyperlink"/>
        </w:rPr>
      </w:pPr>
      <w:bookmarkStart w:id="72" w:name="_Toc466976669"/>
      <w:r>
        <w:rPr>
          <w:rFonts w:cs="Arial"/>
          <w:sz w:val="23"/>
          <w:szCs w:val="23"/>
          <w:lang w:eastAsia="en-CA"/>
        </w:rPr>
        <w:t>You must p</w:t>
      </w:r>
      <w:r w:rsidRPr="00730F11">
        <w:t>re-register for the</w:t>
      </w:r>
      <w:r w:rsidR="000E711C">
        <w:t xml:space="preserve"> i</w:t>
      </w:r>
      <w:r>
        <w:t>nformation s</w:t>
      </w:r>
      <w:r w:rsidR="008064AA">
        <w:t>ession</w:t>
      </w:r>
      <w:r>
        <w:t xml:space="preserve"> </w:t>
      </w:r>
      <w:r w:rsidR="007A148F">
        <w:t xml:space="preserve">by emailing </w:t>
      </w:r>
      <w:hyperlink r:id="rId17" w:history="1">
        <w:r w:rsidR="007A148F" w:rsidRPr="00EF68B2">
          <w:rPr>
            <w:rStyle w:val="Hyperlink"/>
          </w:rPr>
          <w:t>tenantsfirst@toronto.ca</w:t>
        </w:r>
      </w:hyperlink>
      <w:r w:rsidR="007A148F">
        <w:t xml:space="preserve"> </w:t>
      </w:r>
    </w:p>
    <w:p w14:paraId="27CED468" w14:textId="28F39AEF" w:rsidR="00A32998" w:rsidRPr="00654EB1" w:rsidRDefault="00A32998" w:rsidP="00A32998">
      <w:pPr>
        <w:keepNext/>
        <w:tabs>
          <w:tab w:val="left" w:pos="720"/>
          <w:tab w:val="right" w:pos="9360"/>
        </w:tabs>
      </w:pPr>
      <w:r>
        <w:t xml:space="preserve">Agencies should send a maximum of 2 people. Preferably one of these people will be responsible for writing the RFP. If you are unable to attend one of the information sessions, you </w:t>
      </w:r>
      <w:r w:rsidRPr="00C14EE3">
        <w:rPr>
          <w:b/>
        </w:rPr>
        <w:t>MUST</w:t>
      </w:r>
      <w:r>
        <w:t xml:space="preserve"> email </w:t>
      </w:r>
      <w:hyperlink r:id="rId18" w:history="1">
        <w:r w:rsidR="004D0755" w:rsidRPr="00EF68B2">
          <w:rPr>
            <w:rStyle w:val="Hyperlink"/>
          </w:rPr>
          <w:t>tenantsfirst@toronto.ca</w:t>
        </w:r>
      </w:hyperlink>
      <w:r>
        <w:t>.</w:t>
      </w:r>
    </w:p>
    <w:p w14:paraId="4F41B2E2" w14:textId="77777777" w:rsidR="00FB2095" w:rsidRPr="00465124" w:rsidRDefault="00FB2095" w:rsidP="00FB2095">
      <w:pPr>
        <w:pStyle w:val="Heading2"/>
      </w:pPr>
      <w:bookmarkStart w:id="73" w:name="_Toc505599646"/>
      <w:r>
        <w:t xml:space="preserve">7.3 </w:t>
      </w:r>
      <w:r w:rsidRPr="00465124">
        <w:t>Questions</w:t>
      </w:r>
      <w:bookmarkEnd w:id="72"/>
      <w:bookmarkEnd w:id="73"/>
      <w:r w:rsidRPr="00465124">
        <w:t xml:space="preserve"> </w:t>
      </w:r>
    </w:p>
    <w:p w14:paraId="267854FB" w14:textId="1EF2AE5C" w:rsidR="00C66B5A" w:rsidRPr="00C2675B" w:rsidRDefault="00FB2095" w:rsidP="00CB7095">
      <w:pPr>
        <w:pStyle w:val="BodyText"/>
        <w:rPr>
          <w:szCs w:val="22"/>
        </w:rPr>
      </w:pPr>
      <w:r w:rsidRPr="00C2675B">
        <w:rPr>
          <w:szCs w:val="22"/>
        </w:rPr>
        <w:t>All contact and ques</w:t>
      </w:r>
      <w:r w:rsidRPr="00C2675B">
        <w:rPr>
          <w:szCs w:val="22"/>
        </w:rPr>
        <w:softHyphen/>
        <w:t xml:space="preserve">tions concerning this RFP should be directed in writing to </w:t>
      </w:r>
      <w:r w:rsidR="004D0755">
        <w:rPr>
          <w:rStyle w:val="Hyperlink"/>
        </w:rPr>
        <w:t>tenantsfirst</w:t>
      </w:r>
      <w:hyperlink r:id="rId19" w:history="1">
        <w:r w:rsidR="00FD6183" w:rsidRPr="001768D3">
          <w:rPr>
            <w:rStyle w:val="Hyperlink"/>
          </w:rPr>
          <w:t>@toronto.ca</w:t>
        </w:r>
      </w:hyperlink>
      <w:r w:rsidR="00FD6183" w:rsidRPr="00FD6183">
        <w:rPr>
          <w:rStyle w:val="Hyperlink"/>
          <w:u w:val="none"/>
        </w:rPr>
        <w:t xml:space="preserve"> </w:t>
      </w:r>
      <w:r w:rsidR="004D0755" w:rsidRPr="004D0755">
        <w:t>by February 27, 2018</w:t>
      </w:r>
      <w:r w:rsidR="004D0755">
        <w:t xml:space="preserve">. </w:t>
      </w:r>
      <w:r w:rsidRPr="004D0755">
        <w:t>Questions</w:t>
      </w:r>
      <w:r w:rsidRPr="00C2675B">
        <w:rPr>
          <w:szCs w:val="22"/>
        </w:rPr>
        <w:t xml:space="preserve"> and answers will </w:t>
      </w:r>
      <w:r w:rsidR="004B6B01">
        <w:rPr>
          <w:szCs w:val="22"/>
        </w:rPr>
        <w:t>be posted electronically as an A</w:t>
      </w:r>
      <w:r w:rsidRPr="00C2675B">
        <w:rPr>
          <w:szCs w:val="22"/>
        </w:rPr>
        <w:t>ddendum to the RFP.</w:t>
      </w:r>
    </w:p>
    <w:p w14:paraId="7160E298" w14:textId="77807050" w:rsidR="00FB2095" w:rsidRPr="00465124" w:rsidRDefault="00FB2095" w:rsidP="00FB2095">
      <w:pPr>
        <w:pStyle w:val="Heading2"/>
      </w:pPr>
      <w:bookmarkStart w:id="74" w:name="_Toc466976670"/>
      <w:bookmarkStart w:id="75" w:name="_Toc505599647"/>
      <w:r>
        <w:t xml:space="preserve">7.4 </w:t>
      </w:r>
      <w:r w:rsidRPr="00465124">
        <w:t>Addend</w:t>
      </w:r>
      <w:bookmarkEnd w:id="74"/>
      <w:r w:rsidR="002C0056">
        <w:t>um</w:t>
      </w:r>
      <w:bookmarkEnd w:id="75"/>
    </w:p>
    <w:p w14:paraId="2CE1D103" w14:textId="202DC067" w:rsidR="00FB2095" w:rsidRPr="00465124" w:rsidRDefault="00FB2095" w:rsidP="009951A3">
      <w:r w:rsidRPr="00465124">
        <w:t xml:space="preserve">If it becomes necessary to revise any part of this RFP, post questions and answers or clarify aspects of the RFP, the information will be by Addendum </w:t>
      </w:r>
      <w:r w:rsidR="00B3373E">
        <w:t>circulated elec</w:t>
      </w:r>
      <w:r w:rsidRPr="00465124">
        <w:t xml:space="preserve">tronically </w:t>
      </w:r>
      <w:r w:rsidR="00B3373E">
        <w:t xml:space="preserve">and noted on </w:t>
      </w:r>
      <w:r w:rsidR="006A6216">
        <w:t xml:space="preserve">the City website. </w:t>
      </w:r>
      <w:r w:rsidRPr="00465124">
        <w:t xml:space="preserve">Agencies </w:t>
      </w:r>
      <w:r w:rsidRPr="00465124">
        <w:rPr>
          <w:u w:val="single"/>
        </w:rPr>
        <w:t>should monitor that site</w:t>
      </w:r>
      <w:r w:rsidRPr="00465124">
        <w:t xml:space="preserve"> as frequently as they deem appropriate </w:t>
      </w:r>
      <w:r>
        <w:t xml:space="preserve">until the day of the Deadline. </w:t>
      </w:r>
      <w:r w:rsidRPr="00465124">
        <w:t>Only answers to issue</w:t>
      </w:r>
      <w:r w:rsidR="006A6216">
        <w:t xml:space="preserve">s of substance will be posted. </w:t>
      </w:r>
      <w:r w:rsidRPr="00465124">
        <w:t>The City reserves the right to revise this RFP up to the Closing Deadline.</w:t>
      </w:r>
      <w:r w:rsidR="00C66B5A">
        <w:t xml:space="preserve">  </w:t>
      </w:r>
    </w:p>
    <w:p w14:paraId="6E1C3A3A" w14:textId="77777777" w:rsidR="00C66B5A" w:rsidRDefault="00FB2095" w:rsidP="009951A3">
      <w:pPr>
        <w:rPr>
          <w:rFonts w:cs="Arial"/>
          <w:sz w:val="24"/>
        </w:rPr>
      </w:pPr>
      <w:r w:rsidRPr="00465124">
        <w:t>The City will make all reasonable efforts to issue the final Addendum (if any) no later than five (5) days prior to the Deadline.</w:t>
      </w:r>
    </w:p>
    <w:p w14:paraId="4BF2B09D" w14:textId="77777777" w:rsidR="00FB2095" w:rsidRPr="00F37A1E" w:rsidRDefault="00FB2095" w:rsidP="00FB2095">
      <w:pPr>
        <w:rPr>
          <w:rFonts w:cs="Arial"/>
          <w:sz w:val="24"/>
        </w:rPr>
      </w:pPr>
    </w:p>
    <w:p w14:paraId="386E6674" w14:textId="77777777" w:rsidR="0058695F" w:rsidRPr="00657D77" w:rsidRDefault="0058695F" w:rsidP="00635C2F">
      <w:pPr>
        <w:pStyle w:val="Heading1"/>
        <w:numPr>
          <w:ilvl w:val="0"/>
          <w:numId w:val="19"/>
        </w:numPr>
        <w:pBdr>
          <w:top w:val="single" w:sz="24" w:space="1" w:color="auto"/>
          <w:left w:val="single" w:sz="24" w:space="4" w:color="auto"/>
          <w:bottom w:val="single" w:sz="24" w:space="2" w:color="auto"/>
          <w:right w:val="single" w:sz="24" w:space="4" w:color="auto"/>
        </w:pBdr>
        <w:shd w:val="clear" w:color="auto" w:fill="CCC0D9"/>
        <w:ind w:left="360"/>
      </w:pPr>
      <w:bookmarkStart w:id="76" w:name="Text374"/>
      <w:bookmarkStart w:id="77" w:name="_Toc466976671"/>
      <w:bookmarkStart w:id="78" w:name="_Toc505599648"/>
      <w:bookmarkEnd w:id="76"/>
      <w:r w:rsidRPr="00657D77">
        <w:rPr>
          <w:rFonts w:cs="Arial"/>
          <w:sz w:val="28"/>
          <w:szCs w:val="28"/>
          <w:u w:val="none"/>
        </w:rPr>
        <w:t>PARTNERSHIPS AND COLLABORATION</w:t>
      </w:r>
      <w:bookmarkEnd w:id="77"/>
      <w:bookmarkEnd w:id="78"/>
      <w:r w:rsidRPr="00657D77">
        <w:rPr>
          <w:rFonts w:cs="Arial"/>
          <w:sz w:val="28"/>
          <w:szCs w:val="28"/>
          <w:u w:val="none"/>
        </w:rPr>
        <w:t xml:space="preserve"> </w:t>
      </w:r>
    </w:p>
    <w:p w14:paraId="7E5D4DCC" w14:textId="77777777" w:rsidR="0058695F" w:rsidRPr="003D5E45" w:rsidRDefault="0058695F" w:rsidP="009951A3">
      <w:pPr>
        <w:tabs>
          <w:tab w:val="left" w:pos="0"/>
        </w:tabs>
        <w:rPr>
          <w:szCs w:val="22"/>
        </w:rPr>
      </w:pPr>
      <w:r w:rsidRPr="003D5E45">
        <w:rPr>
          <w:szCs w:val="22"/>
        </w:rPr>
        <w:t>Where appropriate, Proponents are encouraged to develop formal partnerships where this would be beneficial to the project. Formal partnerships refer to projects in which other agencies work with the Proponent and are to be actively involved in project activities. This involvement may range from sitting on a project advisory committee, to jointly developing service protocols among agencies, to involvement in providing direct service to clients</w:t>
      </w:r>
      <w:r w:rsidR="00C66B5A" w:rsidRPr="003D5E45">
        <w:rPr>
          <w:szCs w:val="22"/>
        </w:rPr>
        <w:t xml:space="preserve"> participating in the Program. </w:t>
      </w:r>
    </w:p>
    <w:p w14:paraId="5C7E8D42" w14:textId="4687857A" w:rsidR="0058695F" w:rsidRPr="003D5E45" w:rsidRDefault="0058695F" w:rsidP="009951A3">
      <w:pPr>
        <w:tabs>
          <w:tab w:val="left" w:pos="0"/>
        </w:tabs>
        <w:rPr>
          <w:szCs w:val="22"/>
        </w:rPr>
      </w:pPr>
      <w:r w:rsidRPr="003D5E45">
        <w:rPr>
          <w:szCs w:val="22"/>
        </w:rPr>
        <w:t>When a consortium or partnership proposal is submitted, the Proponent (or trustee, if appropriate) is considered as the Prime Proponent and therefore assumes all respo</w:t>
      </w:r>
      <w:r w:rsidR="00826CAB">
        <w:rPr>
          <w:szCs w:val="22"/>
        </w:rPr>
        <w:t>nsibilities of the sub-P</w:t>
      </w:r>
      <w:r w:rsidRPr="003D5E45">
        <w:rPr>
          <w:szCs w:val="22"/>
        </w:rPr>
        <w:t xml:space="preserve">roponent(s) and ensures that all obligations of the Agreement are met. It is understood that activities related to formal partnership arrangements may have associated costs and such costs </w:t>
      </w:r>
      <w:r w:rsidR="00C66B5A" w:rsidRPr="003D5E45">
        <w:rPr>
          <w:szCs w:val="22"/>
        </w:rPr>
        <w:t xml:space="preserve">may be considered as eligible. </w:t>
      </w:r>
    </w:p>
    <w:p w14:paraId="7DFE0A71" w14:textId="77777777" w:rsidR="0058695F" w:rsidRPr="003D5E45" w:rsidRDefault="0058695F" w:rsidP="009951A3">
      <w:pPr>
        <w:tabs>
          <w:tab w:val="left" w:pos="0"/>
        </w:tabs>
        <w:rPr>
          <w:szCs w:val="22"/>
        </w:rPr>
      </w:pPr>
      <w:r w:rsidRPr="003D5E45">
        <w:rPr>
          <w:szCs w:val="22"/>
        </w:rPr>
        <w:t>Formal agreements with a partnering agency or agencies require a confirmation letter from the partnering agency or agencies outlini</w:t>
      </w:r>
      <w:r w:rsidR="003D5E45">
        <w:rPr>
          <w:szCs w:val="22"/>
        </w:rPr>
        <w:t xml:space="preserve">ng the terms of the Agreement. </w:t>
      </w:r>
    </w:p>
    <w:p w14:paraId="15E39FB8" w14:textId="77777777" w:rsidR="00C66B5A" w:rsidRDefault="0058695F" w:rsidP="009951A3">
      <w:pPr>
        <w:tabs>
          <w:tab w:val="left" w:pos="0"/>
        </w:tabs>
      </w:pPr>
      <w:r w:rsidRPr="003D5E45">
        <w:rPr>
          <w:szCs w:val="22"/>
        </w:rPr>
        <w:t>Proposals for projects that combine funding under this RFP with other sources of funding are also encouraged.</w:t>
      </w:r>
    </w:p>
    <w:p w14:paraId="58730353" w14:textId="77777777" w:rsidR="0058695F" w:rsidRPr="00657D77" w:rsidRDefault="0058695F" w:rsidP="0058695F"/>
    <w:p w14:paraId="4F536ACE" w14:textId="77777777" w:rsidR="0058695F" w:rsidRPr="00657D77" w:rsidRDefault="0058695F" w:rsidP="00635C2F">
      <w:pPr>
        <w:pStyle w:val="Heading1"/>
        <w:numPr>
          <w:ilvl w:val="0"/>
          <w:numId w:val="19"/>
        </w:numPr>
        <w:pBdr>
          <w:top w:val="single" w:sz="24" w:space="1" w:color="auto"/>
          <w:left w:val="single" w:sz="24" w:space="4" w:color="auto"/>
          <w:bottom w:val="single" w:sz="24" w:space="2" w:color="auto"/>
          <w:right w:val="single" w:sz="24" w:space="4" w:color="auto"/>
        </w:pBdr>
        <w:shd w:val="clear" w:color="auto" w:fill="CCC0D9"/>
        <w:ind w:left="360"/>
        <w:rPr>
          <w:rFonts w:cs="Arial"/>
          <w:sz w:val="28"/>
          <w:szCs w:val="28"/>
          <w:u w:val="none"/>
        </w:rPr>
      </w:pPr>
      <w:bookmarkStart w:id="79" w:name="_Toc356298308"/>
      <w:bookmarkStart w:id="80" w:name="_Toc420499701"/>
      <w:bookmarkStart w:id="81" w:name="_Toc466976672"/>
      <w:bookmarkStart w:id="82" w:name="_Toc505599649"/>
      <w:r w:rsidRPr="00657D77">
        <w:rPr>
          <w:rFonts w:cs="Arial"/>
          <w:sz w:val="28"/>
          <w:szCs w:val="28"/>
          <w:u w:val="none"/>
        </w:rPr>
        <w:lastRenderedPageBreak/>
        <w:t>EXPECTATIONS OF APPROVED PROPONENTS</w:t>
      </w:r>
      <w:bookmarkEnd w:id="79"/>
      <w:bookmarkEnd w:id="80"/>
      <w:bookmarkEnd w:id="81"/>
      <w:bookmarkEnd w:id="82"/>
    </w:p>
    <w:p w14:paraId="4E355101" w14:textId="77777777" w:rsidR="0058695F" w:rsidRPr="00657D77" w:rsidRDefault="0058695F" w:rsidP="009951A3">
      <w:pPr>
        <w:tabs>
          <w:tab w:val="left" w:pos="540"/>
        </w:tabs>
      </w:pPr>
      <w:r w:rsidRPr="00657D77">
        <w:t xml:space="preserve">Approved Proponents may be requested to refine their project Work Plan, budget and project objectives, outputs and outcomes in conjunction with City staff.  All Work Plans are required to contain quantifiable outcomes.  The City will set performance measures and incorporate these performance measures into a legal Agreement containing the terms and conditions for the project. Upon contract execution, funding will be subject to the terms and conditions set out in the Agreement.  </w:t>
      </w:r>
    </w:p>
    <w:p w14:paraId="6E7169FA" w14:textId="77777777" w:rsidR="0058695F" w:rsidRPr="00657D77" w:rsidRDefault="0058695F" w:rsidP="009951A3">
      <w:r w:rsidRPr="00657D77">
        <w:t xml:space="preserve">Regular progress and financial reporting will be required on a schedule to be determined by the City. Approved Proponents are required to report outcomes and data on a range of indicators that apply to their proposed project Work Plan.  Indicators will be evaluated based on projected service targets </w:t>
      </w:r>
      <w:r w:rsidR="00C66B5A">
        <w:t>as identified in the Work Plan.</w:t>
      </w:r>
    </w:p>
    <w:p w14:paraId="0FFB9B20" w14:textId="77777777" w:rsidR="00A90E56" w:rsidRDefault="0058695F" w:rsidP="009951A3">
      <w:pPr>
        <w:tabs>
          <w:tab w:val="left" w:pos="540"/>
        </w:tabs>
      </w:pPr>
      <w:r w:rsidRPr="00657D77">
        <w:t>Proponents must be aware that they agree to absorb any costs above the requested amount deemed necessary to complete the project. In addition, they must be prepared to assume any ongoing operational costs related to the project following its completion.</w:t>
      </w:r>
    </w:p>
    <w:p w14:paraId="427AE57B" w14:textId="77777777" w:rsidR="00A90E56" w:rsidRDefault="00A90E56">
      <w:r>
        <w:br w:type="page"/>
      </w:r>
    </w:p>
    <w:p w14:paraId="7FC264C4" w14:textId="77777777" w:rsidR="00A90E56" w:rsidRPr="00465124" w:rsidRDefault="00A90E56" w:rsidP="00A90E56">
      <w:pPr>
        <w:pStyle w:val="Heading1"/>
        <w:numPr>
          <w:ilvl w:val="0"/>
          <w:numId w:val="0"/>
        </w:numPr>
        <w:pBdr>
          <w:top w:val="single" w:sz="24" w:space="1" w:color="auto"/>
          <w:left w:val="single" w:sz="24" w:space="4" w:color="auto"/>
          <w:bottom w:val="single" w:sz="24" w:space="2" w:color="auto"/>
          <w:right w:val="single" w:sz="24" w:space="4" w:color="auto"/>
        </w:pBdr>
        <w:shd w:val="clear" w:color="auto" w:fill="CCC0D9"/>
        <w:ind w:left="432" w:hanging="432"/>
        <w:rPr>
          <w:rFonts w:cs="Arial"/>
          <w:sz w:val="28"/>
          <w:szCs w:val="28"/>
          <w:u w:val="none"/>
        </w:rPr>
      </w:pPr>
      <w:bookmarkStart w:id="83" w:name="_Toc356298309"/>
      <w:bookmarkStart w:id="84" w:name="_Toc420499702"/>
      <w:bookmarkStart w:id="85" w:name="_Toc466976673"/>
      <w:bookmarkStart w:id="86" w:name="_Toc505599650"/>
      <w:r w:rsidRPr="00465124">
        <w:rPr>
          <w:rFonts w:cs="Arial"/>
          <w:sz w:val="28"/>
          <w:szCs w:val="28"/>
          <w:u w:val="none"/>
        </w:rPr>
        <w:lastRenderedPageBreak/>
        <w:t>Appendix A: Conditions for Proposal Submission</w:t>
      </w:r>
      <w:bookmarkEnd w:id="83"/>
      <w:bookmarkEnd w:id="84"/>
      <w:bookmarkEnd w:id="85"/>
      <w:bookmarkEnd w:id="86"/>
    </w:p>
    <w:p w14:paraId="5FA09F2C" w14:textId="77777777" w:rsidR="00A90E56" w:rsidRPr="00465124" w:rsidRDefault="00A90E56" w:rsidP="00AD39C2">
      <w:pPr>
        <w:numPr>
          <w:ilvl w:val="0"/>
          <w:numId w:val="29"/>
        </w:numPr>
        <w:spacing w:before="60" w:after="0"/>
      </w:pPr>
      <w:r w:rsidRPr="00465124">
        <w:t>In submitting a proposal, the party that responds to this Request for Proposals (the “</w:t>
      </w:r>
      <w:r>
        <w:t>Proponent</w:t>
      </w:r>
      <w:r w:rsidRPr="00465124">
        <w:t>”) acknowledges that they have no expectation for the City to continue funding from another source of funding administered by the City after the completion of the project.</w:t>
      </w:r>
    </w:p>
    <w:p w14:paraId="30075173" w14:textId="77777777" w:rsidR="00A90E56" w:rsidRPr="00465124" w:rsidRDefault="00A90E56" w:rsidP="00AD39C2">
      <w:pPr>
        <w:numPr>
          <w:ilvl w:val="0"/>
          <w:numId w:val="29"/>
        </w:numPr>
        <w:spacing w:before="60" w:after="0"/>
      </w:pPr>
      <w:r w:rsidRPr="00465124">
        <w:t xml:space="preserve">The </w:t>
      </w:r>
      <w:r>
        <w:t>Proponent</w:t>
      </w:r>
      <w:r w:rsidRPr="00465124">
        <w:t xml:space="preserve"> must be incorporated, and the submission must be properly executed by the corporation's authorised </w:t>
      </w:r>
      <w:r>
        <w:t>signatories</w:t>
      </w:r>
      <w:r w:rsidRPr="00465124">
        <w:t xml:space="preserve">. In all cases, the name and office of the signatory must be </w:t>
      </w:r>
      <w:r>
        <w:t xml:space="preserve">legibly printed </w:t>
      </w:r>
      <w:r w:rsidRPr="00465124">
        <w:t>under</w:t>
      </w:r>
      <w:r>
        <w:t>neath</w:t>
      </w:r>
      <w:r w:rsidRPr="00465124">
        <w:t xml:space="preserve"> the signature. </w:t>
      </w:r>
    </w:p>
    <w:p w14:paraId="23CC62EC" w14:textId="77777777" w:rsidR="00A90E56" w:rsidRPr="00465124" w:rsidRDefault="00A90E56" w:rsidP="00AD39C2">
      <w:pPr>
        <w:numPr>
          <w:ilvl w:val="0"/>
          <w:numId w:val="29"/>
        </w:numPr>
        <w:spacing w:before="60" w:after="0"/>
      </w:pPr>
      <w:r>
        <w:t xml:space="preserve">The </w:t>
      </w:r>
      <w:r w:rsidRPr="00465124">
        <w:t xml:space="preserve">City, through its Council or a Committee thereof, or City Staff may extend or abridge the Deadline or set new Deadline(s) at any time in their sole and absolute discretion, such extended, abridged or new time period(s) to thereafter become the “Deadline”. </w:t>
      </w:r>
    </w:p>
    <w:p w14:paraId="72FBCFC6" w14:textId="77777777" w:rsidR="00A90E56" w:rsidRPr="00465124" w:rsidRDefault="00A90E56" w:rsidP="00AD39C2">
      <w:pPr>
        <w:numPr>
          <w:ilvl w:val="0"/>
          <w:numId w:val="29"/>
        </w:numPr>
        <w:spacing w:before="60" w:after="0"/>
      </w:pPr>
      <w:r w:rsidRPr="00465124">
        <w:t xml:space="preserve">City Staff, in its sole and absolute discretion, may discuss or negotiate with any </w:t>
      </w:r>
      <w:r>
        <w:t>Proponent</w:t>
      </w:r>
      <w:r w:rsidRPr="00465124">
        <w:t xml:space="preserve">, the terms and conditions of its submission without any obligation to other </w:t>
      </w:r>
      <w:r>
        <w:t>Proponent</w:t>
      </w:r>
      <w:r w:rsidRPr="00465124">
        <w:t xml:space="preserve">s and without giving rise to any rights of other </w:t>
      </w:r>
      <w:r>
        <w:t>Proponent</w:t>
      </w:r>
      <w:r w:rsidRPr="00465124">
        <w:t>s to amend or negotiate their submission.</w:t>
      </w:r>
    </w:p>
    <w:p w14:paraId="415EC92E" w14:textId="77777777" w:rsidR="00A90E56" w:rsidRPr="00465124" w:rsidRDefault="00A90E56" w:rsidP="00AD39C2">
      <w:pPr>
        <w:numPr>
          <w:ilvl w:val="0"/>
          <w:numId w:val="29"/>
        </w:numPr>
        <w:spacing w:before="60" w:after="0"/>
      </w:pPr>
      <w:r w:rsidRPr="00465124">
        <w:t xml:space="preserve">In the event of any discrepancies appearing, or differences of opinion, misunderstanding or dispute arising between the </w:t>
      </w:r>
      <w:r>
        <w:t>Proponent</w:t>
      </w:r>
      <w:r w:rsidRPr="00465124">
        <w:t xml:space="preserve"> and the City respecting the intent or meaning of this Request, or accompanying documents, or as to any omission therefrom or misstatements therein, the decision and interpretation of the City shall be final and binding upon all parties. There shall be no review or appeal of such decision.</w:t>
      </w:r>
    </w:p>
    <w:p w14:paraId="6C58B310" w14:textId="77777777" w:rsidR="00A90E56" w:rsidRDefault="00A90E56" w:rsidP="00AD39C2">
      <w:pPr>
        <w:numPr>
          <w:ilvl w:val="0"/>
          <w:numId w:val="29"/>
        </w:numPr>
        <w:spacing w:before="60" w:after="0"/>
      </w:pPr>
      <w:r w:rsidRPr="00465124">
        <w:t xml:space="preserve">Each </w:t>
      </w:r>
      <w:r>
        <w:t>Proponent</w:t>
      </w:r>
      <w:r w:rsidRPr="00465124">
        <w:t xml:space="preserve"> acknowledges and agrees that the City is likely to receive and be required to deal with many submissions, all of which may contain or disclose information considered by their authors to be of a special, unique, secret, or proprietary nature, and that such information, and the manner in which the City may use it, may be entitled or subject to protection under any of Canada’s intellectual property laws, the Competition Act, or the common law relating to unfair competition. The City cannot accept any submission that is subject to a reservation by its author of any such rights. Each </w:t>
      </w:r>
      <w:r>
        <w:t>Proponent</w:t>
      </w:r>
      <w:r w:rsidRPr="00465124">
        <w:t xml:space="preserve">, by virtue of filing a submission pursuant to this Request, expressly waives any and all protection to which the </w:t>
      </w:r>
      <w:r>
        <w:t>Proponent</w:t>
      </w:r>
      <w:r w:rsidRPr="00465124">
        <w:t xml:space="preserve"> might otherwise be entitled in respect of that submission under all the foregoing laws, and expressly releases the City, its officers, staff and consultants, as well as the successful </w:t>
      </w:r>
      <w:r>
        <w:t>Proponent</w:t>
      </w:r>
      <w:r w:rsidRPr="00465124">
        <w:t>(s) from any and all liability and any claims, actions, suits and proceedings whatsoever for the infringement of any intellectual property right or for the use of any secret or proprietary information disclosed to the City.</w:t>
      </w:r>
    </w:p>
    <w:p w14:paraId="21DA6659" w14:textId="77777777" w:rsidR="00A90E56" w:rsidRPr="00465124" w:rsidRDefault="00A90E56" w:rsidP="00AD39C2">
      <w:pPr>
        <w:numPr>
          <w:ilvl w:val="0"/>
          <w:numId w:val="29"/>
        </w:numPr>
        <w:spacing w:before="60" w:after="0"/>
      </w:pPr>
      <w:r w:rsidRPr="00465124">
        <w:t xml:space="preserve">All submissions are subject to the Municipal Freedom of Information and Protection of Privacy Act, and may be subject to release pursuant to this Act, notwithstanding the request of those responding to keep their submissions confidential. In addition, as part of the selection of the successful </w:t>
      </w:r>
      <w:r>
        <w:t>Proponent</w:t>
      </w:r>
      <w:r w:rsidRPr="00465124">
        <w:t>s, summaries of all submissions received, and details of any Agreements to be entered into between the City and the successful candidates may constitute part of a public report to City Council and its Committees.</w:t>
      </w:r>
    </w:p>
    <w:p w14:paraId="52952FC9" w14:textId="77777777" w:rsidR="00A90E56" w:rsidRPr="00465124" w:rsidRDefault="00A90E56" w:rsidP="00AD39C2">
      <w:pPr>
        <w:numPr>
          <w:ilvl w:val="0"/>
          <w:numId w:val="29"/>
        </w:numPr>
        <w:spacing w:before="60" w:after="0"/>
      </w:pPr>
      <w:r w:rsidRPr="00465124">
        <w:t xml:space="preserve">Each </w:t>
      </w:r>
      <w:r>
        <w:t>Proponent</w:t>
      </w:r>
      <w:r w:rsidRPr="00465124">
        <w:t xml:space="preserve"> shall indemnify and save harmless the City of Toronto, its officers, staff and consultants, from and against all claims, actions, suits and proceedings, including all costs and expenses of every nature whatsoever, incurred directly and indirectly by the City of Toronto in connection therewith, brought by any person in respect of the infringement or alleged infringement of any patent, copyright, trademark or industrial design, or their use or misuse in connection with its submission.</w:t>
      </w:r>
    </w:p>
    <w:p w14:paraId="4057087D" w14:textId="77777777" w:rsidR="00A90E56" w:rsidRPr="00465124" w:rsidRDefault="00A90E56" w:rsidP="00AD39C2">
      <w:pPr>
        <w:pStyle w:val="bullet"/>
        <w:numPr>
          <w:ilvl w:val="0"/>
          <w:numId w:val="29"/>
        </w:numPr>
        <w:spacing w:before="60" w:after="0"/>
      </w:pPr>
      <w:r w:rsidRPr="00465124">
        <w:lastRenderedPageBreak/>
        <w:t xml:space="preserve">The City of Toronto shall not be responsible for any costs or expenses incurred by the </w:t>
      </w:r>
      <w:r>
        <w:t>Proponent</w:t>
      </w:r>
      <w:r w:rsidRPr="00465124">
        <w:t xml:space="preserve"> in the preparation and presentation of submissions.</w:t>
      </w:r>
    </w:p>
    <w:p w14:paraId="65ED6E69" w14:textId="77777777" w:rsidR="00A90E56" w:rsidRDefault="00A90E56" w:rsidP="00AD39C2">
      <w:pPr>
        <w:numPr>
          <w:ilvl w:val="0"/>
          <w:numId w:val="29"/>
        </w:numPr>
        <w:spacing w:before="60" w:after="0"/>
      </w:pPr>
      <w:r w:rsidRPr="00465124">
        <w:t xml:space="preserve">The City, through its Council or a Committee thereof, or City Staff has the right to cancel or withdraw this Request for Proposal for any reason and at any time, without incurring any costs or liability for costs or damages incurred by any </w:t>
      </w:r>
      <w:r>
        <w:t>Proponent</w:t>
      </w:r>
      <w:r w:rsidRPr="00465124">
        <w:t>, including without limitation, any expenses incurred in the preparation of a submission.</w:t>
      </w:r>
      <w:r w:rsidR="009951A3">
        <w:t xml:space="preserve"> </w:t>
      </w:r>
      <w:r w:rsidRPr="00465124">
        <w:t>It is the clear intention of the City that in providing this Request for Proposal, and in receiving submissions in response to it, no contractual or other legal relationship will result therefrom.</w:t>
      </w:r>
    </w:p>
    <w:p w14:paraId="60B1AB87" w14:textId="77777777" w:rsidR="00A90E56" w:rsidRDefault="00A90E56" w:rsidP="00A90E56">
      <w:pPr>
        <w:pStyle w:val="ListParagraph"/>
      </w:pPr>
    </w:p>
    <w:p w14:paraId="1B0E3DC6" w14:textId="77777777" w:rsidR="00A90E56" w:rsidRPr="00465124" w:rsidRDefault="00A90E56" w:rsidP="00A90E56"/>
    <w:p w14:paraId="0C64A5B5" w14:textId="77777777" w:rsidR="00A90E56" w:rsidRPr="00465124" w:rsidRDefault="00A90E56" w:rsidP="00A90E56">
      <w:pPr>
        <w:pStyle w:val="bullet"/>
        <w:numPr>
          <w:ilvl w:val="0"/>
          <w:numId w:val="0"/>
        </w:numPr>
      </w:pPr>
      <w:r w:rsidRPr="00465124">
        <w:br w:type="page"/>
      </w:r>
    </w:p>
    <w:p w14:paraId="0C35BCE4" w14:textId="77777777" w:rsidR="00A90E56" w:rsidRPr="000554CE" w:rsidRDefault="00A90E56" w:rsidP="00A90E56">
      <w:pPr>
        <w:pStyle w:val="Heading1"/>
        <w:numPr>
          <w:ilvl w:val="0"/>
          <w:numId w:val="0"/>
        </w:numPr>
        <w:pBdr>
          <w:top w:val="single" w:sz="24" w:space="1" w:color="auto"/>
          <w:left w:val="single" w:sz="24" w:space="3" w:color="auto"/>
          <w:bottom w:val="single" w:sz="24" w:space="2" w:color="auto"/>
          <w:right w:val="single" w:sz="24" w:space="4" w:color="auto"/>
        </w:pBdr>
        <w:shd w:val="clear" w:color="auto" w:fill="CCC0D9"/>
        <w:ind w:left="432" w:hanging="432"/>
        <w:rPr>
          <w:rFonts w:cs="Arial"/>
          <w:sz w:val="28"/>
          <w:szCs w:val="28"/>
          <w:u w:val="none"/>
        </w:rPr>
      </w:pPr>
      <w:bookmarkStart w:id="87" w:name="_Toc356298310"/>
      <w:bookmarkStart w:id="88" w:name="_Toc466976674"/>
      <w:bookmarkStart w:id="89" w:name="_Toc505599651"/>
      <w:r>
        <w:rPr>
          <w:rFonts w:cs="Arial"/>
          <w:sz w:val="28"/>
          <w:szCs w:val="28"/>
          <w:u w:val="none"/>
        </w:rPr>
        <w:lastRenderedPageBreak/>
        <w:t>Appendix B: Anti-Racism, Access and Equity Policy and Guidelines</w:t>
      </w:r>
      <w:bookmarkEnd w:id="87"/>
      <w:bookmarkEnd w:id="88"/>
      <w:bookmarkEnd w:id="89"/>
    </w:p>
    <w:p w14:paraId="049C29C9" w14:textId="77777777" w:rsidR="00A90E56" w:rsidRPr="00E04558" w:rsidRDefault="00A90E56" w:rsidP="00E04558">
      <w:pPr>
        <w:spacing w:before="120" w:after="0"/>
        <w:rPr>
          <w:rFonts w:cs="Arial"/>
          <w:b/>
        </w:rPr>
      </w:pPr>
      <w:r w:rsidRPr="00E04558">
        <w:rPr>
          <w:rFonts w:cs="Arial"/>
          <w:b/>
        </w:rPr>
        <w:t>Applicable to Recipients of Grants from the City of Toronto and its agencies, boards and commissions</w:t>
      </w:r>
    </w:p>
    <w:p w14:paraId="75FBA4E9" w14:textId="77777777" w:rsidR="00A90E56" w:rsidRPr="00E04558" w:rsidRDefault="00A90E56" w:rsidP="00E04558">
      <w:pPr>
        <w:spacing w:before="120" w:after="0"/>
        <w:rPr>
          <w:rFonts w:cs="Arial"/>
          <w:b/>
        </w:rPr>
      </w:pPr>
      <w:r w:rsidRPr="00E04558">
        <w:rPr>
          <w:rFonts w:cs="Arial"/>
          <w:b/>
        </w:rPr>
        <w:t>Approved by City Council, December 16 &amp; 17, 1998</w:t>
      </w:r>
    </w:p>
    <w:p w14:paraId="51F274E1" w14:textId="77777777" w:rsidR="00A90E56" w:rsidRPr="00E04558" w:rsidRDefault="00A90E56" w:rsidP="00E04558">
      <w:pPr>
        <w:spacing w:before="120" w:after="240"/>
        <w:rPr>
          <w:rFonts w:cs="Arial"/>
          <w:b/>
        </w:rPr>
      </w:pPr>
      <w:r w:rsidRPr="00E04558">
        <w:rPr>
          <w:rFonts w:cs="Arial"/>
          <w:b/>
        </w:rPr>
        <w:t>(Strategic Policies &amp; Prioritie</w:t>
      </w:r>
      <w:r w:rsidR="00E04558" w:rsidRPr="00E04558">
        <w:rPr>
          <w:rFonts w:cs="Arial"/>
          <w:b/>
        </w:rPr>
        <w:t>s Committee Report 6, Clause 5)</w:t>
      </w:r>
    </w:p>
    <w:p w14:paraId="5D7ACDDA" w14:textId="77777777" w:rsidR="00A90E56" w:rsidRPr="000266E4" w:rsidRDefault="00A90E56" w:rsidP="009951A3">
      <w:pPr>
        <w:rPr>
          <w:rFonts w:cs="Arial"/>
        </w:rPr>
      </w:pPr>
      <w:r w:rsidRPr="000266E4">
        <w:rPr>
          <w:rFonts w:cs="Arial"/>
        </w:rPr>
        <w:t>I. Policy Statement:</w:t>
      </w:r>
    </w:p>
    <w:p w14:paraId="4B381689"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Pr>
          <w:rFonts w:cs="Arial"/>
        </w:rPr>
      </w:pPr>
      <w:r w:rsidRPr="000266E4">
        <w:rPr>
          <w:rFonts w:cs="Arial"/>
        </w:rPr>
        <w:t>The population of the City of Toronto is made up of people from diverse communities and equity</w:t>
      </w:r>
      <w:r w:rsidRPr="000266E4">
        <w:rPr>
          <w:rFonts w:cs="Arial"/>
        </w:rPr>
        <w:noBreakHyphen/>
        <w:t xml:space="preserve">seeking groups, e.g., women, people with disabilities, ethno-cultural and racial minorities, immigrants and refugees, faiths, the socio-economically disadvantaged, </w:t>
      </w:r>
      <w:r>
        <w:rPr>
          <w:rFonts w:cs="Arial"/>
        </w:rPr>
        <w:t>Aboriginal</w:t>
      </w:r>
      <w:r w:rsidRPr="000266E4">
        <w:rPr>
          <w:rFonts w:cs="Arial"/>
        </w:rPr>
        <w:t xml:space="preserve"> peoples, lesbian, gay, bisexual, transgendered persons.  In recognition and support of this diversity, the City as a funder will ensure that:</w:t>
      </w:r>
    </w:p>
    <w:p w14:paraId="41C566A7"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(1)</w:t>
      </w:r>
      <w:r w:rsidRPr="000266E4">
        <w:rPr>
          <w:rFonts w:cs="Arial"/>
        </w:rPr>
        <w:tab/>
        <w:t>It provides access for organizations representing these communities to the grants programs provided by the City of Toronto. This includes access to grants information, applications, staff resources, decision</w:t>
      </w:r>
      <w:r w:rsidRPr="000266E4">
        <w:rPr>
          <w:rFonts w:cs="Arial"/>
        </w:rPr>
        <w:noBreakHyphen/>
        <w:t xml:space="preserve">making and funding; and </w:t>
      </w:r>
    </w:p>
    <w:p w14:paraId="4CFFE930"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(2)</w:t>
      </w:r>
      <w:r w:rsidRPr="000266E4">
        <w:rPr>
          <w:rFonts w:cs="Arial"/>
        </w:rPr>
        <w:tab/>
        <w:t>The services, programs and decision</w:t>
      </w:r>
      <w:r w:rsidRPr="000266E4">
        <w:rPr>
          <w:rFonts w:cs="Arial"/>
        </w:rPr>
        <w:noBreakHyphen/>
        <w:t>making provided by organizations receiving grants are accessible to all residents of Toronto and that organizations receiving City grant</w:t>
      </w:r>
      <w:r w:rsidR="00E04558">
        <w:rPr>
          <w:rFonts w:cs="Arial"/>
        </w:rPr>
        <w:t>s are free from discrimination.</w:t>
      </w:r>
    </w:p>
    <w:p w14:paraId="10A1AC15"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Pr>
          <w:rFonts w:cs="Arial"/>
        </w:rPr>
      </w:pPr>
      <w:r w:rsidRPr="000266E4">
        <w:rPr>
          <w:rFonts w:cs="Arial"/>
        </w:rPr>
        <w:t>This policy recognizes that the changing nature of the population has implications for the operation of the City's grants programs as well as the delivery of services supported by City grants. In this context, the City recognizes that:</w:t>
      </w:r>
    </w:p>
    <w:p w14:paraId="25536CB6"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(1)</w:t>
      </w:r>
      <w:r w:rsidRPr="000266E4">
        <w:rPr>
          <w:rFonts w:cs="Arial"/>
        </w:rPr>
        <w:tab/>
        <w:t>Barriers to services exist for members of the City's diverse communities, particularly for equity</w:t>
      </w:r>
      <w:r w:rsidRPr="000266E4">
        <w:rPr>
          <w:rFonts w:cs="Arial"/>
        </w:rPr>
        <w:noBreakHyphen/>
        <w:t xml:space="preserve">seeking groups; </w:t>
      </w:r>
    </w:p>
    <w:p w14:paraId="0C7E35BF"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(2)</w:t>
      </w:r>
      <w:r w:rsidRPr="000266E4">
        <w:rPr>
          <w:rFonts w:cs="Arial"/>
        </w:rPr>
        <w:tab/>
        <w:t>Organizations representing equity</w:t>
      </w:r>
      <w:r w:rsidRPr="000266E4">
        <w:rPr>
          <w:rFonts w:cs="Arial"/>
        </w:rPr>
        <w:noBreakHyphen/>
        <w:t xml:space="preserve">seeking groups (e.g., women's organizations, </w:t>
      </w:r>
      <w:r>
        <w:rPr>
          <w:rFonts w:cs="Arial"/>
        </w:rPr>
        <w:t>Aboriginal</w:t>
      </w:r>
      <w:r w:rsidRPr="000266E4">
        <w:rPr>
          <w:rFonts w:cs="Arial"/>
        </w:rPr>
        <w:t xml:space="preserve"> organizations, ethno-specific and disability organizations) must continue to play a critical role in service delivery; and </w:t>
      </w:r>
    </w:p>
    <w:p w14:paraId="60E099A1"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(3)</w:t>
      </w:r>
      <w:r w:rsidRPr="000266E4">
        <w:rPr>
          <w:rFonts w:cs="Arial"/>
        </w:rPr>
        <w:tab/>
        <w:t>The City of Toronto, as a funder, must act as a positive force in assisting the elimination of these barriers by providing support to both mainstream and equity</w:t>
      </w:r>
      <w:r w:rsidRPr="000266E4">
        <w:rPr>
          <w:rFonts w:cs="Arial"/>
        </w:rPr>
        <w:noBreakHyphen/>
        <w:t>seeking organizations through t</w:t>
      </w:r>
      <w:r w:rsidR="00E04558">
        <w:rPr>
          <w:rFonts w:cs="Arial"/>
        </w:rPr>
        <w:t>he change process.</w:t>
      </w:r>
    </w:p>
    <w:p w14:paraId="2372AD00"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Pr>
          <w:rFonts w:cs="Arial"/>
        </w:rPr>
      </w:pPr>
      <w:r w:rsidRPr="000266E4">
        <w:rPr>
          <w:rFonts w:cs="Arial"/>
        </w:rPr>
        <w:t xml:space="preserve">Access to services is the ability or extent to which communities or residents can attain needed services and achieve full participation in the planning, development, administration and delivery of those services. Access includes consumer/client access and organizational access. </w:t>
      </w:r>
    </w:p>
    <w:p w14:paraId="0163A7FB"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Pr>
          <w:rFonts w:cs="Arial"/>
        </w:rPr>
      </w:pPr>
      <w:r w:rsidRPr="000266E4">
        <w:rPr>
          <w:rFonts w:cs="Arial"/>
        </w:rPr>
        <w:t>To achieve this:</w:t>
      </w:r>
    </w:p>
    <w:p w14:paraId="672FE687" w14:textId="77777777" w:rsidR="00A90E56" w:rsidRPr="000266E4" w:rsidRDefault="00A90E56" w:rsidP="009951A3">
      <w:pPr>
        <w:tabs>
          <w:tab w:val="left" w:pos="-97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rPr>
          <w:rFonts w:cs="Arial"/>
        </w:rPr>
      </w:pPr>
      <w:r w:rsidRPr="000266E4">
        <w:rPr>
          <w:rFonts w:cs="Arial"/>
        </w:rPr>
        <w:t>(1)</w:t>
      </w:r>
      <w:r w:rsidRPr="000266E4">
        <w:rPr>
          <w:rFonts w:cs="Arial"/>
        </w:rPr>
        <w:tab/>
        <w:t>The City of Toronto will ensure its diverse communities, particularly those facing barriers and other forms of discrimination and disadvantage, have equitable access to its own services, resources and decision</w:t>
      </w:r>
      <w:r w:rsidRPr="000266E4">
        <w:rPr>
          <w:rFonts w:cs="Arial"/>
        </w:rPr>
        <w:noBreakHyphen/>
        <w:t>making in order that all communities can fully participate in the City's social, economic, cultural and political life.</w:t>
      </w:r>
    </w:p>
    <w:p w14:paraId="33ABB88A" w14:textId="77777777" w:rsidR="00A90E56" w:rsidRPr="000266E4" w:rsidRDefault="00A90E56" w:rsidP="009951A3">
      <w:pPr>
        <w:tabs>
          <w:tab w:val="left" w:pos="-1060"/>
        </w:tabs>
        <w:ind w:left="720" w:hanging="720"/>
        <w:rPr>
          <w:rFonts w:cs="Arial"/>
        </w:rPr>
      </w:pPr>
      <w:r w:rsidRPr="000266E4">
        <w:rPr>
          <w:rFonts w:cs="Arial"/>
        </w:rPr>
        <w:t>(2)</w:t>
      </w:r>
      <w:r w:rsidRPr="000266E4">
        <w:rPr>
          <w:rFonts w:cs="Arial"/>
        </w:rPr>
        <w:tab/>
        <w:t>The City of Toronto will also require organizations receiving City grants to undertake planned and coordinated activities aimed at enabling diverse communities, particularly those facing barriers and other forms of discrimination and disadvantage, to participate fully in their services, programs and decision</w:t>
      </w:r>
      <w:r w:rsidRPr="000266E4">
        <w:rPr>
          <w:rFonts w:cs="Arial"/>
        </w:rPr>
        <w:noBreakHyphen/>
        <w:t>making.</w:t>
      </w:r>
    </w:p>
    <w:p w14:paraId="5DD34FDC" w14:textId="77777777" w:rsidR="00A90E56" w:rsidRPr="000266E4" w:rsidRDefault="00A90E56" w:rsidP="009951A3">
      <w:pPr>
        <w:tabs>
          <w:tab w:val="left" w:pos="-1060"/>
        </w:tabs>
        <w:ind w:left="720" w:hanging="720"/>
        <w:rPr>
          <w:rFonts w:cs="Arial"/>
        </w:rPr>
      </w:pPr>
      <w:r w:rsidRPr="000266E4">
        <w:rPr>
          <w:rFonts w:cs="Arial"/>
        </w:rPr>
        <w:lastRenderedPageBreak/>
        <w:t>(3)</w:t>
      </w:r>
      <w:r w:rsidRPr="000266E4">
        <w:rPr>
          <w:rFonts w:cs="Arial"/>
        </w:rPr>
        <w:tab/>
        <w:t>The City of Toronto undertakes this because it believes that when every individual makes a conscious effort to bring about equality and to engage in egalitarian practices, the City will be able to effect the systemic and social changes needed to create a community where all people live with dignity and peace. The City of Toronto also believes that its diverse communities need to partner with and assist each other in developing actions to eradicate discrimination and attain equality in our society and that the City can play a proactive and supportive rol</w:t>
      </w:r>
      <w:r w:rsidR="00E04558">
        <w:rPr>
          <w:rFonts w:cs="Arial"/>
        </w:rPr>
        <w:t>e in this process.</w:t>
      </w:r>
    </w:p>
    <w:p w14:paraId="0EABA0F0" w14:textId="77777777" w:rsidR="00A90E56" w:rsidRPr="000266E4" w:rsidRDefault="00A90E56" w:rsidP="009951A3">
      <w:pPr>
        <w:rPr>
          <w:rFonts w:cs="Arial"/>
        </w:rPr>
      </w:pPr>
      <w:r w:rsidRPr="000266E4">
        <w:rPr>
          <w:rFonts w:cs="Arial"/>
        </w:rPr>
        <w:t>II. Implementation</w:t>
      </w:r>
    </w:p>
    <w:p w14:paraId="6949CDE2" w14:textId="77777777" w:rsidR="00A90E56" w:rsidRPr="000266E4" w:rsidRDefault="00A90E56" w:rsidP="009951A3">
      <w:pPr>
        <w:tabs>
          <w:tab w:val="left" w:pos="-1060"/>
        </w:tabs>
        <w:rPr>
          <w:rFonts w:cs="Arial"/>
        </w:rPr>
      </w:pPr>
      <w:r w:rsidRPr="000266E4">
        <w:rPr>
          <w:rFonts w:cs="Arial"/>
        </w:rPr>
        <w:t>To implement these principles, the City of Toronto's grants programs will ensure that:</w:t>
      </w:r>
    </w:p>
    <w:p w14:paraId="4F6C47DE" w14:textId="77777777" w:rsidR="00A90E56" w:rsidRPr="000266E4" w:rsidRDefault="00A90E56" w:rsidP="009951A3">
      <w:pPr>
        <w:tabs>
          <w:tab w:val="left" w:pos="-1060"/>
        </w:tabs>
        <w:ind w:left="720" w:hanging="720"/>
        <w:rPr>
          <w:rFonts w:cs="Arial"/>
        </w:rPr>
      </w:pPr>
      <w:r w:rsidRPr="000266E4">
        <w:rPr>
          <w:rFonts w:cs="Arial"/>
        </w:rPr>
        <w:t>(1)</w:t>
      </w:r>
      <w:r w:rsidRPr="000266E4">
        <w:rPr>
          <w:rFonts w:cs="Arial"/>
        </w:rPr>
        <w:tab/>
      </w:r>
      <w:r>
        <w:rPr>
          <w:rFonts w:cs="Arial"/>
        </w:rPr>
        <w:t>A</w:t>
      </w:r>
      <w:r w:rsidRPr="000266E4">
        <w:rPr>
          <w:rFonts w:cs="Arial"/>
        </w:rPr>
        <w:t>ll organizations receiving City grants are non</w:t>
      </w:r>
      <w:r w:rsidRPr="000266E4">
        <w:rPr>
          <w:rFonts w:cs="Arial"/>
        </w:rPr>
        <w:noBreakHyphen/>
        <w:t>discriminatory and promote the goals of anti</w:t>
      </w:r>
      <w:r w:rsidRPr="000266E4">
        <w:rPr>
          <w:rFonts w:cs="Arial"/>
        </w:rPr>
        <w:noBreakHyphen/>
        <w:t>racism, access and equity;</w:t>
      </w:r>
    </w:p>
    <w:p w14:paraId="080DF7A7" w14:textId="77777777" w:rsidR="00A90E56" w:rsidRPr="000266E4" w:rsidRDefault="00A90E56" w:rsidP="009951A3">
      <w:pPr>
        <w:tabs>
          <w:tab w:val="left" w:pos="-1060"/>
        </w:tabs>
        <w:ind w:left="720" w:hanging="720"/>
        <w:rPr>
          <w:rFonts w:cs="Arial"/>
        </w:rPr>
      </w:pPr>
      <w:r w:rsidRPr="000266E4">
        <w:rPr>
          <w:rFonts w:cs="Arial"/>
        </w:rPr>
        <w:t>(2)</w:t>
      </w:r>
      <w:r w:rsidRPr="000266E4">
        <w:rPr>
          <w:rFonts w:cs="Arial"/>
        </w:rPr>
        <w:tab/>
      </w:r>
      <w:r>
        <w:rPr>
          <w:rFonts w:cs="Arial"/>
        </w:rPr>
        <w:t>A</w:t>
      </w:r>
      <w:r w:rsidRPr="000266E4">
        <w:rPr>
          <w:rFonts w:cs="Arial"/>
        </w:rPr>
        <w:t>ll organizations receiving City grants take reasonable steps to ensure their services, programs and decision</w:t>
      </w:r>
      <w:r w:rsidRPr="000266E4">
        <w:rPr>
          <w:rFonts w:cs="Arial"/>
        </w:rPr>
        <w:noBreakHyphen/>
        <w:t>making reflect the community they serve;</w:t>
      </w:r>
    </w:p>
    <w:p w14:paraId="1AE279A4" w14:textId="77777777" w:rsidR="00A90E56" w:rsidRPr="000266E4" w:rsidRDefault="00A90E56" w:rsidP="009951A3">
      <w:pPr>
        <w:tabs>
          <w:tab w:val="left" w:pos="-1060"/>
        </w:tabs>
        <w:ind w:left="720" w:hanging="720"/>
        <w:rPr>
          <w:rFonts w:cs="Arial"/>
        </w:rPr>
      </w:pPr>
      <w:r w:rsidRPr="000266E4">
        <w:rPr>
          <w:rFonts w:cs="Arial"/>
        </w:rPr>
        <w:t>(3)</w:t>
      </w:r>
      <w:r w:rsidRPr="000266E4">
        <w:rPr>
          <w:rFonts w:cs="Arial"/>
        </w:rPr>
        <w:tab/>
      </w:r>
      <w:r>
        <w:rPr>
          <w:rFonts w:cs="Arial"/>
        </w:rPr>
        <w:t>T</w:t>
      </w:r>
      <w:r w:rsidRPr="000266E4">
        <w:rPr>
          <w:rFonts w:cs="Arial"/>
        </w:rPr>
        <w:t>he City of Toronto's grants programs are accessible to organizations from Toronto's diverse communities, including organizations representing equity</w:t>
      </w:r>
      <w:r w:rsidRPr="000266E4">
        <w:rPr>
          <w:rFonts w:cs="Arial"/>
        </w:rPr>
        <w:noBreakHyphen/>
        <w:t>seeking communities; and</w:t>
      </w:r>
    </w:p>
    <w:p w14:paraId="7D61565A" w14:textId="77777777" w:rsidR="00A90E56" w:rsidRDefault="00A90E56" w:rsidP="009951A3">
      <w:pPr>
        <w:tabs>
          <w:tab w:val="left" w:pos="-1060"/>
        </w:tabs>
        <w:ind w:left="720" w:hanging="720"/>
        <w:rPr>
          <w:rFonts w:cs="Arial"/>
        </w:rPr>
      </w:pPr>
      <w:r w:rsidRPr="000266E4">
        <w:rPr>
          <w:rFonts w:cs="Arial"/>
        </w:rPr>
        <w:t>(4)</w:t>
      </w:r>
      <w:r w:rsidRPr="000266E4">
        <w:rPr>
          <w:rFonts w:cs="Arial"/>
        </w:rPr>
        <w:tab/>
      </w:r>
      <w:r>
        <w:rPr>
          <w:rFonts w:cs="Arial"/>
        </w:rPr>
        <w:t>A</w:t>
      </w:r>
      <w:r w:rsidRPr="000266E4">
        <w:rPr>
          <w:rFonts w:cs="Arial"/>
        </w:rPr>
        <w:t xml:space="preserve">ll required documentation and conditions will be reasonable and grants will not be withheld if the </w:t>
      </w:r>
      <w:r w:rsidR="00E04558">
        <w:rPr>
          <w:rFonts w:cs="Arial"/>
        </w:rPr>
        <w:t>Proponent</w:t>
      </w:r>
      <w:r w:rsidRPr="000266E4">
        <w:rPr>
          <w:rFonts w:cs="Arial"/>
        </w:rPr>
        <w:t xml:space="preserve"> is taking reasonable steps to comply with City policy.</w:t>
      </w:r>
    </w:p>
    <w:p w14:paraId="1A3AA95E" w14:textId="77777777" w:rsidR="00A90E56" w:rsidRDefault="00A90E56" w:rsidP="009951A3">
      <w:pPr>
        <w:rPr>
          <w:rFonts w:cs="Arial"/>
        </w:rPr>
      </w:pPr>
      <w:r>
        <w:rPr>
          <w:rFonts w:cs="Arial"/>
        </w:rPr>
        <w:t xml:space="preserve">Actions required </w:t>
      </w:r>
      <w:r w:rsidRPr="000266E4">
        <w:rPr>
          <w:rFonts w:cs="Arial"/>
        </w:rPr>
        <w:t xml:space="preserve">to </w:t>
      </w:r>
      <w:r>
        <w:rPr>
          <w:rFonts w:cs="Arial"/>
        </w:rPr>
        <w:t>achieve</w:t>
      </w:r>
      <w:r w:rsidRPr="000266E4">
        <w:rPr>
          <w:rFonts w:cs="Arial"/>
        </w:rPr>
        <w:t xml:space="preserve"> this are described below</w:t>
      </w:r>
      <w:r>
        <w:rPr>
          <w:rFonts w:cs="Arial"/>
        </w:rPr>
        <w:t>:</w:t>
      </w:r>
    </w:p>
    <w:p w14:paraId="57803990" w14:textId="77777777" w:rsidR="00A90E56" w:rsidRPr="000266E4" w:rsidRDefault="00A90E56" w:rsidP="009951A3">
      <w:pPr>
        <w:tabs>
          <w:tab w:val="left" w:pos="-1060"/>
        </w:tabs>
        <w:ind w:left="720" w:hanging="720"/>
        <w:rPr>
          <w:rFonts w:cs="Arial"/>
        </w:rPr>
      </w:pPr>
      <w:r w:rsidRPr="000266E4">
        <w:rPr>
          <w:rFonts w:cs="Arial"/>
        </w:rPr>
        <w:t>(1)</w:t>
      </w:r>
      <w:r w:rsidRPr="000266E4">
        <w:rPr>
          <w:rFonts w:cs="Arial"/>
        </w:rPr>
        <w:tab/>
        <w:t>De</w:t>
      </w:r>
      <w:r>
        <w:rPr>
          <w:rFonts w:cs="Arial"/>
        </w:rPr>
        <w:t>claration of Non</w:t>
      </w:r>
      <w:r>
        <w:rPr>
          <w:rFonts w:cs="Arial"/>
        </w:rPr>
        <w:noBreakHyphen/>
        <w:t>Discrimination</w:t>
      </w:r>
    </w:p>
    <w:p w14:paraId="6D2D2EEA" w14:textId="77777777" w:rsidR="00A90E56" w:rsidRPr="000266E4" w:rsidRDefault="00A90E56" w:rsidP="009951A3">
      <w:pPr>
        <w:tabs>
          <w:tab w:val="left" w:pos="-1060"/>
        </w:tabs>
        <w:ind w:left="720"/>
        <w:rPr>
          <w:rFonts w:cs="Arial"/>
        </w:rPr>
      </w:pPr>
      <w:r w:rsidRPr="000266E4">
        <w:rPr>
          <w:rFonts w:cs="Arial"/>
        </w:rPr>
        <w:t>Every person has the right to live, work and serve in an environment free of individual as well as systemic harassment and discrimination. Regarding the operation of the City's grants programs, the City of Toronto requires that all individuals and organizations adopt a policy of access and non</w:t>
      </w:r>
      <w:r w:rsidRPr="000266E4">
        <w:rPr>
          <w:rFonts w:cs="Arial"/>
        </w:rPr>
        <w:noBreakHyphen/>
        <w:t>discrimination based on the City's Human Rights Policy as a condition of receiving a grant or other support from the City's grants programs. Discrimination means someone is being treated unfairly because of her/his status. In some cases, discrimination also means someone is being treated unfairly because he or she receives welfare, or if the person has been pardoned for a criminal offence. The Declaration of Non-Discrimination Form must be completed by individuals and organizations applying for grants or other supports.</w:t>
      </w:r>
    </w:p>
    <w:p w14:paraId="796DAC88" w14:textId="77777777" w:rsidR="00A90E56" w:rsidRPr="000266E4" w:rsidRDefault="00A90E56" w:rsidP="009951A3">
      <w:pPr>
        <w:tabs>
          <w:tab w:val="left" w:pos="-1060"/>
        </w:tabs>
        <w:ind w:left="720"/>
        <w:rPr>
          <w:rFonts w:cs="Arial"/>
        </w:rPr>
      </w:pPr>
      <w:r w:rsidRPr="000266E4">
        <w:rPr>
          <w:rFonts w:cs="Arial"/>
        </w:rPr>
        <w:t xml:space="preserve">Discrimination is prohibited on the grounds of Age, Ancestry, Citizenship, Creed (religion), Colour, Disability, Ethnic Origin, Family Status, Gender Identity, Level of Literacy, Marital Status, Membership in a union or staff association, Place of Origin, Political Affiliation, Race, Receipt of Public Assistance, Record of Offences, Sex, Sexual Orientation or any other personal characteristic. (The City of Toronto’s Human Rights &amp; Harassment policy protects grounds which are in addition to those protected under the Ontario Human Rights Code.  These grounds are: gender identity, level of literacy, political affiliation.  The Human Rights &amp; Harassment policy has been approved by City of Toronto Council at its meeting on December 16-17, 1998 as embodied in Clause 2 in Report No. 19 of the Corporate Services Committee).  </w:t>
      </w:r>
    </w:p>
    <w:p w14:paraId="7F80E267" w14:textId="77777777" w:rsidR="00A90E56" w:rsidRDefault="00A90E56" w:rsidP="009951A3">
      <w:pPr>
        <w:tabs>
          <w:tab w:val="left" w:pos="-1060"/>
        </w:tabs>
        <w:ind w:left="720"/>
        <w:rPr>
          <w:rFonts w:cs="Arial"/>
        </w:rPr>
      </w:pPr>
      <w:r w:rsidRPr="000266E4">
        <w:rPr>
          <w:rFonts w:cs="Arial"/>
        </w:rPr>
        <w:t xml:space="preserve">Discrimination could occur on the basis of employment, services, contractual arrangements, or membership in unions.  It is essential to develop complaint/ mediation </w:t>
      </w:r>
      <w:r w:rsidRPr="000266E4">
        <w:rPr>
          <w:rFonts w:cs="Arial"/>
        </w:rPr>
        <w:lastRenderedPageBreak/>
        <w:t>policies for incidents that could occur between employees, employees and management, employees and volunteers, employees and consumers, as well as between agencies.</w:t>
      </w:r>
    </w:p>
    <w:p w14:paraId="0E7A7325" w14:textId="77777777" w:rsidR="00A90E56" w:rsidRPr="000266E4" w:rsidRDefault="00A90E56" w:rsidP="009951A3">
      <w:pPr>
        <w:tabs>
          <w:tab w:val="left" w:pos="-1060"/>
        </w:tabs>
        <w:ind w:left="720" w:hanging="720"/>
        <w:rPr>
          <w:rFonts w:cs="Arial"/>
        </w:rPr>
      </w:pPr>
      <w:r w:rsidRPr="000266E4">
        <w:rPr>
          <w:rFonts w:cs="Arial"/>
        </w:rPr>
        <w:t>(2)</w:t>
      </w:r>
      <w:r w:rsidRPr="000266E4">
        <w:rPr>
          <w:rFonts w:cs="Arial"/>
        </w:rPr>
        <w:tab/>
        <w:t>Anti</w:t>
      </w:r>
      <w:r w:rsidRPr="000266E4">
        <w:rPr>
          <w:rFonts w:cs="Arial"/>
        </w:rPr>
        <w:noBreakHyphen/>
        <w:t>Racism, Access and Equity Components:</w:t>
      </w:r>
    </w:p>
    <w:p w14:paraId="0AA0114F" w14:textId="77777777" w:rsidR="00A90E56" w:rsidRDefault="00A90E56" w:rsidP="009951A3">
      <w:pPr>
        <w:tabs>
          <w:tab w:val="left" w:pos="-1060"/>
        </w:tabs>
        <w:ind w:left="720"/>
        <w:rPr>
          <w:rFonts w:cs="Arial"/>
        </w:rPr>
      </w:pPr>
      <w:r w:rsidRPr="000266E4">
        <w:rPr>
          <w:rFonts w:cs="Arial"/>
        </w:rPr>
        <w:t>The following components are provided as guidelines to assist organizations receiving City grants in their efforts to integrate anti</w:t>
      </w:r>
      <w:r w:rsidRPr="000266E4">
        <w:rPr>
          <w:rFonts w:cs="Arial"/>
        </w:rPr>
        <w:noBreakHyphen/>
        <w:t>racism, access and equity throughout their operations.  The components address anti</w:t>
      </w:r>
      <w:r w:rsidRPr="000266E4">
        <w:rPr>
          <w:rFonts w:cs="Arial"/>
        </w:rPr>
        <w:noBreakHyphen/>
        <w:t>racism, access and equity in the following areas:  (a) Governance; (b) Employment; (c) Services; (d) Choice; (e) Training and Education; and</w:t>
      </w:r>
      <w:r w:rsidR="00402243">
        <w:rPr>
          <w:rFonts w:cs="Arial"/>
        </w:rPr>
        <w:t xml:space="preserve"> </w:t>
      </w:r>
      <w:r w:rsidRPr="000266E4">
        <w:rPr>
          <w:rFonts w:cs="Arial"/>
        </w:rPr>
        <w:t>(f) Information and Communications.</w:t>
      </w:r>
    </w:p>
    <w:p w14:paraId="39C4C663" w14:textId="77777777" w:rsidR="00A90E56" w:rsidRPr="000266E4" w:rsidRDefault="00A90E56" w:rsidP="009951A3">
      <w:pPr>
        <w:tabs>
          <w:tab w:val="left" w:pos="-1060"/>
        </w:tabs>
        <w:ind w:left="1440" w:hanging="720"/>
        <w:rPr>
          <w:rFonts w:cs="Arial"/>
        </w:rPr>
      </w:pPr>
      <w:r w:rsidRPr="000266E4">
        <w:rPr>
          <w:rFonts w:cs="Arial"/>
        </w:rPr>
        <w:t>(a)</w:t>
      </w:r>
      <w:r w:rsidRPr="000266E4">
        <w:rPr>
          <w:rFonts w:cs="Arial"/>
        </w:rPr>
        <w:tab/>
        <w:t xml:space="preserve">Access to Governance </w:t>
      </w:r>
      <w:r w:rsidRPr="000266E4">
        <w:rPr>
          <w:rFonts w:cs="Arial"/>
        </w:rPr>
        <w:noBreakHyphen/>
        <w:t xml:space="preserve"> Organizations receiving City grants will ensure that members of the City's diverse communities have equitable access to the organization's decision</w:t>
      </w:r>
      <w:r w:rsidRPr="000266E4">
        <w:rPr>
          <w:rFonts w:cs="Arial"/>
        </w:rPr>
        <w:noBreakHyphen/>
        <w:t>making process.  This includes decision</w:t>
      </w:r>
      <w:r w:rsidRPr="000266E4">
        <w:rPr>
          <w:rFonts w:cs="Arial"/>
        </w:rPr>
        <w:noBreakHyphen/>
        <w:t xml:space="preserve">making, policymaking, budgeting and allocations.  The Board of Directors, its volunteer committees and staff need to be representative of the diversity of the community it serves, as well as be responsive to the changing demographics.  New board members should be educated and trained to effectively govern the organization.  The Board has to be accountable to its members and communities. </w:t>
      </w:r>
    </w:p>
    <w:p w14:paraId="4CFB90C4" w14:textId="77777777" w:rsidR="00A90E56" w:rsidRPr="000266E4" w:rsidRDefault="00A90E56" w:rsidP="009951A3">
      <w:pPr>
        <w:tabs>
          <w:tab w:val="left" w:pos="-1060"/>
        </w:tabs>
        <w:ind w:left="1440" w:hanging="720"/>
        <w:rPr>
          <w:rFonts w:cs="Arial"/>
        </w:rPr>
      </w:pPr>
      <w:r w:rsidRPr="000266E4">
        <w:rPr>
          <w:rFonts w:cs="Arial"/>
        </w:rPr>
        <w:t>(b)</w:t>
      </w:r>
      <w:r w:rsidRPr="000266E4">
        <w:rPr>
          <w:rFonts w:cs="Arial"/>
        </w:rPr>
        <w:tab/>
        <w:t xml:space="preserve">Access to Employment </w:t>
      </w:r>
      <w:r w:rsidRPr="000266E4">
        <w:rPr>
          <w:rFonts w:cs="Arial"/>
        </w:rPr>
        <w:noBreakHyphen/>
        <w:t xml:space="preserve"> Organizations receiving City grants will ensure that members of the City's diverse communities have equitable access to employment. This includes recruitment, selection, staff development, performance evaluation, retention, promotion, termination. It also requires the identification and removal of systemic barriers so that the organization's </w:t>
      </w:r>
      <w:r>
        <w:rPr>
          <w:rFonts w:cs="Arial"/>
        </w:rPr>
        <w:t>staff are</w:t>
      </w:r>
      <w:r w:rsidRPr="000266E4">
        <w:rPr>
          <w:rFonts w:cs="Arial"/>
        </w:rPr>
        <w:t xml:space="preserve"> representative of diverse communities and are able to serve the needs of the changing population.</w:t>
      </w:r>
    </w:p>
    <w:p w14:paraId="69ED9002" w14:textId="77777777" w:rsidR="00402243" w:rsidRPr="000266E4" w:rsidRDefault="00A90E56" w:rsidP="009951A3">
      <w:pPr>
        <w:tabs>
          <w:tab w:val="left" w:pos="-1060"/>
        </w:tabs>
        <w:ind w:left="1440" w:hanging="720"/>
        <w:rPr>
          <w:rFonts w:cs="Arial"/>
        </w:rPr>
      </w:pPr>
      <w:r w:rsidRPr="000266E4">
        <w:rPr>
          <w:rFonts w:cs="Arial"/>
        </w:rPr>
        <w:t>(c)</w:t>
      </w:r>
      <w:r w:rsidRPr="000266E4">
        <w:rPr>
          <w:rFonts w:cs="Arial"/>
        </w:rPr>
        <w:tab/>
        <w:t xml:space="preserve">Access to Services </w:t>
      </w:r>
      <w:r w:rsidRPr="000266E4">
        <w:rPr>
          <w:rFonts w:cs="Arial"/>
        </w:rPr>
        <w:noBreakHyphen/>
        <w:t xml:space="preserve"> Organizations receiving City grants will ensure that they undertake planned and co</w:t>
      </w:r>
      <w:r w:rsidRPr="000266E4">
        <w:rPr>
          <w:rFonts w:cs="Arial"/>
        </w:rPr>
        <w:noBreakHyphen/>
        <w:t>ordinated activities aimed at making their services and programs accessible to diverse communities. This includes examining and making appropriate changes to those who provide the organization's services, those who are receiving services and the way in which services are provided to ensure they are non</w:t>
      </w:r>
      <w:r w:rsidRPr="000266E4">
        <w:rPr>
          <w:rFonts w:cs="Arial"/>
        </w:rPr>
        <w:noBreakHyphen/>
        <w:t>discriminatory and promote the goals of anti</w:t>
      </w:r>
      <w:r w:rsidRPr="000266E4">
        <w:rPr>
          <w:rFonts w:cs="Arial"/>
        </w:rPr>
        <w:noBreakHyphen/>
        <w:t>racism, access and equity. In this context, the organization's outreach, communications, and structures for intake, referral, needs assessment, program planning, monitoring and evaluation must be examined and appropriately changed.</w:t>
      </w:r>
    </w:p>
    <w:p w14:paraId="59BA90A4" w14:textId="77777777" w:rsidR="00A90E56" w:rsidRPr="000266E4" w:rsidRDefault="00A90E56" w:rsidP="009951A3">
      <w:pPr>
        <w:tabs>
          <w:tab w:val="left" w:pos="-1060"/>
        </w:tabs>
        <w:ind w:left="720"/>
        <w:rPr>
          <w:rFonts w:cs="Arial"/>
        </w:rPr>
      </w:pPr>
      <w:r w:rsidRPr="000266E4">
        <w:rPr>
          <w:rFonts w:cs="Arial"/>
        </w:rPr>
        <w:t>In addition, organizations receiving City grants must take into consideration provision of services to disadvantaged individuals, low</w:t>
      </w:r>
      <w:r w:rsidRPr="000266E4">
        <w:rPr>
          <w:rFonts w:cs="Arial"/>
        </w:rPr>
        <w:noBreakHyphen/>
        <w:t>income persons, families in poverty, and equity</w:t>
      </w:r>
      <w:r w:rsidRPr="000266E4">
        <w:rPr>
          <w:rFonts w:cs="Arial"/>
        </w:rPr>
        <w:noBreakHyphen/>
        <w:t>seeking communities.</w:t>
      </w:r>
    </w:p>
    <w:p w14:paraId="654BBD57" w14:textId="77777777" w:rsidR="00A90E56" w:rsidRPr="000266E4" w:rsidRDefault="00A90E56" w:rsidP="009951A3">
      <w:pPr>
        <w:tabs>
          <w:tab w:val="left" w:pos="-1060"/>
        </w:tabs>
        <w:ind w:left="1440" w:hanging="720"/>
        <w:rPr>
          <w:rFonts w:cs="Arial"/>
        </w:rPr>
      </w:pPr>
      <w:r w:rsidRPr="000266E4">
        <w:rPr>
          <w:rFonts w:cs="Arial"/>
        </w:rPr>
        <w:t>(d)</w:t>
      </w:r>
      <w:r w:rsidRPr="000266E4">
        <w:rPr>
          <w:rFonts w:cs="Arial"/>
        </w:rPr>
        <w:tab/>
        <w:t xml:space="preserve">Access to Choice </w:t>
      </w:r>
      <w:r w:rsidRPr="000266E4">
        <w:rPr>
          <w:rFonts w:cs="Arial"/>
        </w:rPr>
        <w:noBreakHyphen/>
        <w:t xml:space="preserve"> Organizations receiving City grants will ensure that their services, programs and decision</w:t>
      </w:r>
      <w:r w:rsidRPr="000266E4">
        <w:rPr>
          <w:rFonts w:cs="Arial"/>
        </w:rPr>
        <w:noBreakHyphen/>
        <w:t>making provide a range of service options that enable the consumer or the community to make their own decisions about their lives and their community issues.</w:t>
      </w:r>
    </w:p>
    <w:p w14:paraId="25ABA3AD" w14:textId="77777777" w:rsidR="00A90E56" w:rsidRPr="000266E4" w:rsidRDefault="00A90E56" w:rsidP="009951A3">
      <w:pPr>
        <w:tabs>
          <w:tab w:val="left" w:pos="-1060"/>
        </w:tabs>
        <w:ind w:left="1440" w:hanging="720"/>
        <w:rPr>
          <w:rFonts w:cs="Arial"/>
        </w:rPr>
      </w:pPr>
      <w:r w:rsidRPr="000266E4">
        <w:rPr>
          <w:rFonts w:cs="Arial"/>
        </w:rPr>
        <w:t>(e)</w:t>
      </w:r>
      <w:r w:rsidRPr="000266E4">
        <w:rPr>
          <w:rFonts w:cs="Arial"/>
        </w:rPr>
        <w:tab/>
        <w:t xml:space="preserve">Access to Training and Education </w:t>
      </w:r>
      <w:r w:rsidRPr="000266E4">
        <w:rPr>
          <w:rFonts w:cs="Arial"/>
        </w:rPr>
        <w:noBreakHyphen/>
        <w:t xml:space="preserve"> Organizations receiving City grants will ensure that those involved in the delivery of services and programs are able to participate in appropriate education and training aimed at improving their knowledge, understanding and skills in order to work with and provide services to members of diverse communities, particularly equity</w:t>
      </w:r>
      <w:r w:rsidRPr="000266E4">
        <w:rPr>
          <w:rFonts w:cs="Arial"/>
        </w:rPr>
        <w:noBreakHyphen/>
        <w:t xml:space="preserve">seeking communities. </w:t>
      </w:r>
    </w:p>
    <w:p w14:paraId="44B2DAFF" w14:textId="77777777" w:rsidR="00A90E56" w:rsidRPr="000266E4" w:rsidRDefault="00A90E56" w:rsidP="009951A3">
      <w:pPr>
        <w:tabs>
          <w:tab w:val="left" w:pos="-1060"/>
        </w:tabs>
        <w:ind w:left="720"/>
        <w:rPr>
          <w:rFonts w:cs="Arial"/>
        </w:rPr>
      </w:pPr>
      <w:r w:rsidRPr="000266E4">
        <w:rPr>
          <w:rFonts w:cs="Arial"/>
        </w:rPr>
        <w:lastRenderedPageBreak/>
        <w:t>Such training and education may involve Board members, staff and volunteers and include orientation and development in the areas of anti</w:t>
      </w:r>
      <w:r w:rsidRPr="000266E4">
        <w:rPr>
          <w:rFonts w:cs="Arial"/>
        </w:rPr>
        <w:noBreakHyphen/>
        <w:t>racism, human rights, accommodation for people with disabilities, sexual orientation in the workplace and the community, etc.</w:t>
      </w:r>
    </w:p>
    <w:p w14:paraId="1C88367D" w14:textId="77777777" w:rsidR="00A90E56" w:rsidRPr="000266E4" w:rsidRDefault="00A90E56" w:rsidP="009951A3">
      <w:pPr>
        <w:tabs>
          <w:tab w:val="left" w:pos="-1060"/>
        </w:tabs>
        <w:ind w:left="1440" w:hanging="720"/>
        <w:rPr>
          <w:rFonts w:cs="Arial"/>
        </w:rPr>
      </w:pPr>
      <w:r w:rsidRPr="000266E4">
        <w:rPr>
          <w:rFonts w:cs="Arial"/>
        </w:rPr>
        <w:t>(f)</w:t>
      </w:r>
      <w:r w:rsidRPr="000266E4">
        <w:rPr>
          <w:rFonts w:cs="Arial"/>
        </w:rPr>
        <w:tab/>
        <w:t xml:space="preserve">Information and Communications </w:t>
      </w:r>
      <w:r w:rsidRPr="000266E4">
        <w:rPr>
          <w:rFonts w:cs="Arial"/>
        </w:rPr>
        <w:noBreakHyphen/>
        <w:t xml:space="preserve"> Organizations receiving City grants will ensure that information on its services, programs and decision</w:t>
      </w:r>
      <w:r w:rsidRPr="000266E4">
        <w:rPr>
          <w:rFonts w:cs="Arial"/>
        </w:rPr>
        <w:noBreakHyphen/>
        <w:t>making and how they can be accessed as well as all of the organization's communications appropriately portray and are accessible to diverse communities. This includes external and internal communication and must address multilingual requirements as well as accommodate those who are sight and hearing impaired.</w:t>
      </w:r>
    </w:p>
    <w:p w14:paraId="309F28B0" w14:textId="77777777" w:rsidR="00A90E56" w:rsidRPr="000266E4" w:rsidRDefault="00A90E56" w:rsidP="009951A3">
      <w:pPr>
        <w:tabs>
          <w:tab w:val="left" w:pos="-1060"/>
        </w:tabs>
        <w:rPr>
          <w:rFonts w:cs="Arial"/>
        </w:rPr>
      </w:pPr>
      <w:r w:rsidRPr="000266E4">
        <w:rPr>
          <w:rFonts w:cs="Arial"/>
        </w:rPr>
        <w:t>It is essential that the components listed above are implemented with an anti</w:t>
      </w:r>
      <w:r w:rsidRPr="000266E4">
        <w:rPr>
          <w:rFonts w:cs="Arial"/>
        </w:rPr>
        <w:noBreakHyphen/>
        <w:t xml:space="preserve">racist approach. In this context, organizations receiving City grants will be involved in the development and promotion of unbiased attitudes, beliefs, policies and procedures as well as the identification and elimination of derogatory behaviours, actions, and practices of Board members, staff, volunteers, community members, residents and the organization's policies and procedures that have a direct or adverse impact on </w:t>
      </w:r>
      <w:r>
        <w:rPr>
          <w:rFonts w:cs="Arial"/>
        </w:rPr>
        <w:t>Aboriginal</w:t>
      </w:r>
      <w:r w:rsidRPr="000266E4">
        <w:rPr>
          <w:rFonts w:cs="Arial"/>
        </w:rPr>
        <w:t>, ethno</w:t>
      </w:r>
      <w:r w:rsidRPr="000266E4">
        <w:rPr>
          <w:rFonts w:cs="Arial"/>
        </w:rPr>
        <w:noBreakHyphen/>
        <w:t>racial and linguistic minority communities.</w:t>
      </w:r>
    </w:p>
    <w:p w14:paraId="64E8A228" w14:textId="77777777" w:rsidR="00A90E56" w:rsidRPr="000266E4" w:rsidRDefault="00A90E56" w:rsidP="009951A3">
      <w:pPr>
        <w:rPr>
          <w:rFonts w:cs="Arial"/>
        </w:rPr>
      </w:pPr>
      <w:r w:rsidRPr="000266E4">
        <w:rPr>
          <w:rFonts w:cs="Arial"/>
        </w:rPr>
        <w:t xml:space="preserve">III. Access </w:t>
      </w:r>
      <w:r>
        <w:rPr>
          <w:rFonts w:cs="Arial"/>
        </w:rPr>
        <w:t>t</w:t>
      </w:r>
      <w:r w:rsidRPr="000266E4">
        <w:rPr>
          <w:rFonts w:cs="Arial"/>
        </w:rPr>
        <w:t>o City Grants Programs:</w:t>
      </w:r>
    </w:p>
    <w:p w14:paraId="4BA1B78A" w14:textId="77777777" w:rsidR="00A90E56" w:rsidRPr="000266E4" w:rsidRDefault="00A90E56" w:rsidP="009951A3">
      <w:pPr>
        <w:tabs>
          <w:tab w:val="left" w:pos="-1060"/>
        </w:tabs>
        <w:rPr>
          <w:rFonts w:cs="Arial"/>
        </w:rPr>
      </w:pPr>
      <w:r w:rsidRPr="000266E4">
        <w:rPr>
          <w:rFonts w:cs="Arial"/>
        </w:rPr>
        <w:t>In terms of the City's responsibilities, each City grant program will include the following into the operations of their grants programs:</w:t>
      </w:r>
    </w:p>
    <w:p w14:paraId="160B0F43" w14:textId="77777777" w:rsidR="00A90E56" w:rsidRPr="000266E4" w:rsidRDefault="00A90E56" w:rsidP="009951A3">
      <w:pPr>
        <w:tabs>
          <w:tab w:val="left" w:pos="-1060"/>
        </w:tabs>
        <w:ind w:left="720" w:hanging="720"/>
        <w:rPr>
          <w:rFonts w:cs="Arial"/>
        </w:rPr>
      </w:pPr>
      <w:r w:rsidRPr="000266E4">
        <w:rPr>
          <w:rFonts w:cs="Arial"/>
        </w:rPr>
        <w:t>(1)</w:t>
      </w:r>
      <w:r w:rsidRPr="000266E4">
        <w:rPr>
          <w:rFonts w:cs="Arial"/>
        </w:rPr>
        <w:tab/>
        <w:t>Environmental Scanning and Priority Setting:</w:t>
      </w:r>
    </w:p>
    <w:p w14:paraId="415546EB" w14:textId="77777777" w:rsidR="00A90E56" w:rsidRPr="000266E4" w:rsidRDefault="00A90E56" w:rsidP="009951A3">
      <w:pPr>
        <w:tabs>
          <w:tab w:val="left" w:pos="-1060"/>
        </w:tabs>
        <w:ind w:left="720"/>
        <w:rPr>
          <w:rFonts w:cs="Arial"/>
        </w:rPr>
      </w:pPr>
      <w:r w:rsidRPr="000266E4">
        <w:rPr>
          <w:rFonts w:cs="Arial"/>
        </w:rPr>
        <w:t xml:space="preserve">This will require all grants programs to identify demographic, community and service trends, priorities of other funders, gaps in service and program delivery. This is done to enable grants programs to establish priorities for funding on a regular basis and, thereby, to encourage grants </w:t>
      </w:r>
      <w:r>
        <w:rPr>
          <w:rFonts w:cs="Arial"/>
        </w:rPr>
        <w:t>Proponent</w:t>
      </w:r>
      <w:r w:rsidRPr="000266E4">
        <w:rPr>
          <w:rFonts w:cs="Arial"/>
        </w:rPr>
        <w:t>s to establish programs and services which meet community issues and needs.</w:t>
      </w:r>
    </w:p>
    <w:p w14:paraId="7F8E8D71" w14:textId="77777777" w:rsidR="00A90E56" w:rsidRPr="000266E4" w:rsidRDefault="00A90E56" w:rsidP="009951A3">
      <w:pPr>
        <w:tabs>
          <w:tab w:val="left" w:pos="-1060"/>
        </w:tabs>
        <w:ind w:left="720" w:hanging="720"/>
        <w:rPr>
          <w:rFonts w:cs="Arial"/>
        </w:rPr>
      </w:pPr>
      <w:r w:rsidRPr="000266E4">
        <w:rPr>
          <w:rFonts w:cs="Arial"/>
        </w:rPr>
        <w:t>(2)</w:t>
      </w:r>
      <w:r w:rsidRPr="000266E4">
        <w:rPr>
          <w:rFonts w:cs="Arial"/>
        </w:rPr>
        <w:tab/>
        <w:t>Allocation of Funds:</w:t>
      </w:r>
    </w:p>
    <w:p w14:paraId="1AD533B8" w14:textId="77777777" w:rsidR="00A90E56" w:rsidRPr="000266E4" w:rsidRDefault="00A90E56" w:rsidP="009951A3">
      <w:pPr>
        <w:tabs>
          <w:tab w:val="left" w:pos="-1060"/>
        </w:tabs>
        <w:ind w:left="720"/>
        <w:rPr>
          <w:rFonts w:cs="Arial"/>
        </w:rPr>
      </w:pPr>
      <w:r w:rsidRPr="000266E4">
        <w:rPr>
          <w:rFonts w:cs="Arial"/>
        </w:rPr>
        <w:t>This will require all grants programs to undertake to provide funding based on both indicators of community need and community demographics. The issue of need as well as community demographics are determined in the environmental scanning process. In considering the allocation of funds, each grants program will need to determine the demographic make</w:t>
      </w:r>
      <w:r w:rsidRPr="000266E4">
        <w:rPr>
          <w:rFonts w:cs="Arial"/>
        </w:rPr>
        <w:noBreakHyphen/>
        <w:t>up of the organizations seeking and receiving funding and undertake to ensure an equitable distribution of funds. Particular consideration will be given to organizations representative of equity</w:t>
      </w:r>
      <w:r w:rsidRPr="000266E4">
        <w:rPr>
          <w:rFonts w:cs="Arial"/>
        </w:rPr>
        <w:noBreakHyphen/>
        <w:t>seeking communities.</w:t>
      </w:r>
    </w:p>
    <w:p w14:paraId="002DE381" w14:textId="77777777" w:rsidR="00A90E56" w:rsidRPr="000266E4" w:rsidRDefault="00A90E56" w:rsidP="009951A3">
      <w:pPr>
        <w:tabs>
          <w:tab w:val="left" w:pos="-1060"/>
        </w:tabs>
        <w:ind w:left="720" w:hanging="720"/>
        <w:rPr>
          <w:rFonts w:cs="Arial"/>
        </w:rPr>
      </w:pPr>
      <w:r w:rsidRPr="000266E4">
        <w:rPr>
          <w:rFonts w:cs="Arial"/>
        </w:rPr>
        <w:t>(3)</w:t>
      </w:r>
      <w:r w:rsidRPr="000266E4">
        <w:rPr>
          <w:rFonts w:cs="Arial"/>
        </w:rPr>
        <w:tab/>
        <w:t>Outreach and Community Development:</w:t>
      </w:r>
    </w:p>
    <w:p w14:paraId="7B7D6E2D" w14:textId="77777777" w:rsidR="00A90E56" w:rsidRPr="000266E4" w:rsidRDefault="00A90E56" w:rsidP="009951A3">
      <w:pPr>
        <w:tabs>
          <w:tab w:val="left" w:pos="-1060"/>
        </w:tabs>
        <w:ind w:left="720"/>
        <w:rPr>
          <w:rFonts w:cs="Arial"/>
        </w:rPr>
      </w:pPr>
      <w:r w:rsidRPr="000266E4">
        <w:rPr>
          <w:rFonts w:cs="Arial"/>
        </w:rPr>
        <w:t>This will require all grants programs to determine the most appropriate strategies to provide community outreach and development. Each grants program will ensure a planned and co</w:t>
      </w:r>
      <w:r w:rsidRPr="000266E4">
        <w:rPr>
          <w:rFonts w:cs="Arial"/>
        </w:rPr>
        <w:noBreakHyphen/>
        <w:t>ordinated approach to these activities in order to increase the capacity of diverse communities and their organizations, particularly those representing equity</w:t>
      </w:r>
      <w:r w:rsidRPr="000266E4">
        <w:rPr>
          <w:rFonts w:cs="Arial"/>
        </w:rPr>
        <w:noBreakHyphen/>
        <w:t xml:space="preserve">seeking groups. </w:t>
      </w:r>
    </w:p>
    <w:p w14:paraId="15F8BBE6" w14:textId="77777777" w:rsidR="00A90E56" w:rsidRPr="000266E4" w:rsidRDefault="00A90E56" w:rsidP="009951A3">
      <w:pPr>
        <w:tabs>
          <w:tab w:val="left" w:pos="-1060"/>
        </w:tabs>
        <w:ind w:left="720" w:hanging="720"/>
        <w:rPr>
          <w:rFonts w:cs="Arial"/>
        </w:rPr>
      </w:pPr>
      <w:r w:rsidRPr="000266E4">
        <w:rPr>
          <w:rFonts w:cs="Arial"/>
        </w:rPr>
        <w:t>(4)</w:t>
      </w:r>
      <w:r w:rsidRPr="000266E4">
        <w:rPr>
          <w:rFonts w:cs="Arial"/>
        </w:rPr>
        <w:tab/>
        <w:t>Setting Performance Standards and Monitoring Results:</w:t>
      </w:r>
    </w:p>
    <w:p w14:paraId="024D18B0" w14:textId="77777777" w:rsidR="00A90E56" w:rsidRPr="000266E4" w:rsidRDefault="00A90E56" w:rsidP="009951A3">
      <w:pPr>
        <w:tabs>
          <w:tab w:val="left" w:pos="-1060"/>
        </w:tabs>
        <w:ind w:left="720"/>
        <w:rPr>
          <w:rFonts w:cs="Arial"/>
        </w:rPr>
      </w:pPr>
      <w:r w:rsidRPr="000266E4">
        <w:rPr>
          <w:rFonts w:cs="Arial"/>
        </w:rPr>
        <w:t xml:space="preserve">This will require all grants programs to establish performance measures to guide the administration of grants programs and to set ways in which the grants administration </w:t>
      </w:r>
      <w:r w:rsidRPr="000266E4">
        <w:rPr>
          <w:rFonts w:cs="Arial"/>
        </w:rPr>
        <w:lastRenderedPageBreak/>
        <w:t>process can be reviewed, assessed and improved. Monitoring results of grants administration is also essential to ensuring such programs are achieving their objectives, particularly respecting equity</w:t>
      </w:r>
      <w:r w:rsidRPr="000266E4">
        <w:rPr>
          <w:rFonts w:cs="Arial"/>
        </w:rPr>
        <w:noBreakHyphen/>
        <w:t xml:space="preserve">seeking groups. </w:t>
      </w:r>
    </w:p>
    <w:p w14:paraId="62B8B8E7" w14:textId="77777777" w:rsidR="00A90E56" w:rsidRPr="000266E4" w:rsidRDefault="00A90E56" w:rsidP="009951A3">
      <w:pPr>
        <w:tabs>
          <w:tab w:val="left" w:pos="-1060"/>
        </w:tabs>
        <w:ind w:left="720" w:hanging="720"/>
        <w:rPr>
          <w:rFonts w:cs="Arial"/>
        </w:rPr>
      </w:pPr>
      <w:r w:rsidRPr="000266E4">
        <w:rPr>
          <w:rFonts w:cs="Arial"/>
        </w:rPr>
        <w:t>(5)</w:t>
      </w:r>
      <w:r w:rsidRPr="000266E4">
        <w:rPr>
          <w:rFonts w:cs="Arial"/>
        </w:rPr>
        <w:tab/>
        <w:t>Assessment of Organizations:</w:t>
      </w:r>
    </w:p>
    <w:p w14:paraId="639A7320" w14:textId="77777777" w:rsidR="00A90E56" w:rsidRPr="000266E4" w:rsidRDefault="00A90E56" w:rsidP="009951A3">
      <w:pPr>
        <w:tabs>
          <w:tab w:val="left" w:pos="-1060"/>
        </w:tabs>
        <w:ind w:left="720"/>
        <w:rPr>
          <w:rFonts w:cs="Arial"/>
        </w:rPr>
      </w:pPr>
      <w:r w:rsidRPr="000266E4">
        <w:rPr>
          <w:rFonts w:cs="Arial"/>
        </w:rPr>
        <w:t>This will require each grants program to ensure that its funded organizations or recipients of other supports fulfil the anti</w:t>
      </w:r>
      <w:r w:rsidRPr="000266E4">
        <w:rPr>
          <w:rFonts w:cs="Arial"/>
        </w:rPr>
        <w:noBreakHyphen/>
        <w:t>racism, access and equity policy outlined above. The policy is designed to ensure full civic participation of all communities and specifically to engage in efforts to achieve equality for all of Toronto's communities.</w:t>
      </w:r>
    </w:p>
    <w:p w14:paraId="373F711C" w14:textId="77777777" w:rsidR="00A90E56" w:rsidRDefault="00A90E56" w:rsidP="009951A3">
      <w:pPr>
        <w:tabs>
          <w:tab w:val="left" w:pos="-1060"/>
        </w:tabs>
        <w:rPr>
          <w:rFonts w:cs="Arial"/>
        </w:rPr>
      </w:pPr>
      <w:r w:rsidRPr="000266E4">
        <w:rPr>
          <w:rFonts w:cs="Arial"/>
        </w:rPr>
        <w:t xml:space="preserve">In addition, each grants program will require organizations receiving funds to develop access and equity action plans and to submit a report on this annually along with the grants application form. This information will be used in the grants assessment as well as become part of the information which will be analysed and submitted to Council. </w:t>
      </w:r>
    </w:p>
    <w:p w14:paraId="17E31AE3" w14:textId="77777777" w:rsidR="00A90E56" w:rsidRPr="000266E4" w:rsidRDefault="00A90E56" w:rsidP="009951A3">
      <w:pPr>
        <w:rPr>
          <w:rFonts w:cs="Arial"/>
        </w:rPr>
      </w:pPr>
      <w:r w:rsidRPr="000266E4">
        <w:rPr>
          <w:rFonts w:cs="Arial"/>
        </w:rPr>
        <w:t>IV. Policy Implementation:</w:t>
      </w:r>
    </w:p>
    <w:p w14:paraId="7E8B3686" w14:textId="77777777" w:rsidR="00A90E56" w:rsidRPr="000266E4" w:rsidRDefault="00A90E56" w:rsidP="009951A3">
      <w:pPr>
        <w:tabs>
          <w:tab w:val="left" w:pos="-1060"/>
        </w:tabs>
        <w:rPr>
          <w:rFonts w:cs="Arial"/>
        </w:rPr>
      </w:pPr>
      <w:r w:rsidRPr="000266E4">
        <w:rPr>
          <w:rFonts w:cs="Arial"/>
        </w:rPr>
        <w:t>All of the City's grants programs are required to integrate the above policy and principles within their operations. This will be done in ways that are appropriate to the operations of each grants program and their capacity to undertake the activities identified above. To ensure this is being done, all grants programs will report annually on actions being taken to implement this policy.</w:t>
      </w:r>
    </w:p>
    <w:p w14:paraId="3DB7BE7F" w14:textId="77777777" w:rsidR="00A90E56" w:rsidRDefault="00A90E56" w:rsidP="009951A3">
      <w:pPr>
        <w:tabs>
          <w:tab w:val="left" w:pos="-1060"/>
        </w:tabs>
        <w:rPr>
          <w:rFonts w:cs="Arial"/>
        </w:rPr>
      </w:pPr>
      <w:r w:rsidRPr="000266E4">
        <w:rPr>
          <w:rFonts w:cs="Arial"/>
        </w:rPr>
        <w:t>In addition to reporting out annually, all grants programs will work together to streamline requests from organizations receiving grants from more than one City grant program.</w:t>
      </w:r>
    </w:p>
    <w:p w14:paraId="4D13E5E1" w14:textId="77777777" w:rsidR="00A90E56" w:rsidRPr="000266E4" w:rsidRDefault="00A90E56" w:rsidP="009951A3">
      <w:pPr>
        <w:tabs>
          <w:tab w:val="left" w:pos="-1060"/>
        </w:tabs>
        <w:rPr>
          <w:rFonts w:cs="Arial"/>
        </w:rPr>
      </w:pPr>
      <w:r>
        <w:rPr>
          <w:rFonts w:cs="Arial"/>
        </w:rPr>
        <w:t>Terms of or</w:t>
      </w:r>
      <w:r w:rsidRPr="000266E4">
        <w:rPr>
          <w:rFonts w:cs="Arial"/>
        </w:rPr>
        <w:t>ganizations receiving grants:</w:t>
      </w:r>
    </w:p>
    <w:p w14:paraId="0F66B71E" w14:textId="77777777" w:rsidR="00A90E56" w:rsidRPr="000266E4" w:rsidRDefault="00A90E56" w:rsidP="009951A3">
      <w:pPr>
        <w:tabs>
          <w:tab w:val="left" w:pos="-1060"/>
        </w:tabs>
        <w:ind w:left="720" w:hanging="720"/>
        <w:rPr>
          <w:rFonts w:cs="Arial"/>
        </w:rPr>
      </w:pPr>
      <w:r w:rsidRPr="000266E4">
        <w:rPr>
          <w:rFonts w:cs="Arial"/>
        </w:rPr>
        <w:t>(1)</w:t>
      </w:r>
      <w:r w:rsidRPr="000266E4">
        <w:rPr>
          <w:rFonts w:cs="Arial"/>
        </w:rPr>
        <w:tab/>
      </w:r>
      <w:r>
        <w:rPr>
          <w:rFonts w:cs="Arial"/>
        </w:rPr>
        <w:t>A</w:t>
      </w:r>
      <w:r w:rsidRPr="000266E4">
        <w:rPr>
          <w:rFonts w:cs="Arial"/>
        </w:rPr>
        <w:t>ll organizations will be required to file a Declaration of Non</w:t>
      </w:r>
      <w:r w:rsidRPr="000266E4">
        <w:rPr>
          <w:rFonts w:cs="Arial"/>
        </w:rPr>
        <w:noBreakHyphen/>
        <w:t>Discrimination;</w:t>
      </w:r>
    </w:p>
    <w:p w14:paraId="728BAD39" w14:textId="77777777" w:rsidR="00A90E56" w:rsidRPr="000266E4" w:rsidRDefault="00A90E56" w:rsidP="009951A3">
      <w:pPr>
        <w:tabs>
          <w:tab w:val="left" w:pos="-1060"/>
        </w:tabs>
        <w:ind w:left="720" w:hanging="720"/>
        <w:rPr>
          <w:rFonts w:cs="Arial"/>
        </w:rPr>
      </w:pPr>
      <w:r w:rsidRPr="000266E4">
        <w:rPr>
          <w:rFonts w:cs="Arial"/>
        </w:rPr>
        <w:t>(2)</w:t>
      </w:r>
      <w:r w:rsidRPr="000266E4">
        <w:rPr>
          <w:rFonts w:cs="Arial"/>
        </w:rPr>
        <w:tab/>
      </w:r>
      <w:r>
        <w:rPr>
          <w:rFonts w:cs="Arial"/>
        </w:rPr>
        <w:t>O</w:t>
      </w:r>
      <w:r w:rsidRPr="000266E4">
        <w:rPr>
          <w:rFonts w:cs="Arial"/>
        </w:rPr>
        <w:t>rganizations with total annual operating budgets greater than $25,000.00 will be required to submit documentation regarding their anti</w:t>
      </w:r>
      <w:r w:rsidRPr="000266E4">
        <w:rPr>
          <w:rFonts w:cs="Arial"/>
        </w:rPr>
        <w:noBreakHyphen/>
        <w:t>racism, access and equity policies.</w:t>
      </w:r>
    </w:p>
    <w:p w14:paraId="73814DCD" w14:textId="77777777" w:rsidR="00A90E56" w:rsidRDefault="00A90E56" w:rsidP="009951A3">
      <w:pPr>
        <w:tabs>
          <w:tab w:val="left" w:pos="-1060"/>
        </w:tabs>
        <w:ind w:left="720" w:hanging="720"/>
        <w:rPr>
          <w:rFonts w:cs="Arial"/>
        </w:rPr>
      </w:pPr>
      <w:r w:rsidRPr="000266E4">
        <w:rPr>
          <w:rFonts w:cs="Arial"/>
        </w:rPr>
        <w:t>(3)</w:t>
      </w:r>
      <w:r w:rsidRPr="000266E4">
        <w:rPr>
          <w:rFonts w:cs="Arial"/>
        </w:rPr>
        <w:tab/>
      </w:r>
      <w:r>
        <w:rPr>
          <w:rFonts w:cs="Arial"/>
        </w:rPr>
        <w:t>O</w:t>
      </w:r>
      <w:r w:rsidRPr="000266E4">
        <w:rPr>
          <w:rFonts w:cs="Arial"/>
        </w:rPr>
        <w:t>rganizations receiving one</w:t>
      </w:r>
      <w:r w:rsidRPr="000266E4">
        <w:rPr>
          <w:rFonts w:cs="Arial"/>
        </w:rPr>
        <w:noBreakHyphen/>
        <w:t>time grants will be required to include in their grant request how they intend to address the City's policy principles.</w:t>
      </w:r>
    </w:p>
    <w:p w14:paraId="4292B978" w14:textId="77777777" w:rsidR="00A90E56" w:rsidRPr="000266E4" w:rsidRDefault="00A90E56" w:rsidP="009951A3">
      <w:pPr>
        <w:tabs>
          <w:tab w:val="left" w:pos="-1060"/>
        </w:tabs>
        <w:rPr>
          <w:rFonts w:cs="Arial"/>
        </w:rPr>
      </w:pPr>
      <w:r w:rsidRPr="000266E4">
        <w:rPr>
          <w:rFonts w:cs="Arial"/>
        </w:rPr>
        <w:t>The City of Toronto recognizes that inequities, discrimination and disadvantage are generated and maintained through various means, including individual and systemic practices.  To address this, the City recognizes that it, as well as organizations seeking and receiving City grants, needs to support the creation of an equitable society.  Failure or unwillingness to engage in such activities could result in negative consequences and result in the withholding of City funding or the rejection of an application for funding.</w:t>
      </w:r>
    </w:p>
    <w:p w14:paraId="11E1FE26" w14:textId="77777777" w:rsidR="00A90E56" w:rsidRDefault="00A90E56" w:rsidP="009951A3">
      <w:pPr>
        <w:tabs>
          <w:tab w:val="left" w:pos="-1060"/>
        </w:tabs>
      </w:pPr>
      <w:r w:rsidRPr="000266E4">
        <w:rPr>
          <w:rFonts w:cs="Arial"/>
          <w:i/>
        </w:rPr>
        <w:t>Clause # 5, Report # 6 of the Strategic Policies and Priorities Committee Adopted by Toronto City Council December 16 &amp; 17, 1998</w:t>
      </w:r>
      <w:r>
        <w:br w:type="page"/>
      </w:r>
    </w:p>
    <w:p w14:paraId="25DFAB35" w14:textId="77777777" w:rsidR="00A90E56" w:rsidRPr="00A90E56" w:rsidRDefault="00A90E56" w:rsidP="00A90E56">
      <w:pPr>
        <w:pStyle w:val="Heading1"/>
        <w:numPr>
          <w:ilvl w:val="0"/>
          <w:numId w:val="0"/>
        </w:numPr>
        <w:pBdr>
          <w:top w:val="single" w:sz="24" w:space="1" w:color="auto"/>
          <w:left w:val="single" w:sz="24" w:space="4" w:color="auto"/>
          <w:bottom w:val="single" w:sz="24" w:space="2" w:color="auto"/>
          <w:right w:val="single" w:sz="24" w:space="4" w:color="auto"/>
        </w:pBdr>
        <w:shd w:val="clear" w:color="auto" w:fill="CCC0D9"/>
        <w:rPr>
          <w:rFonts w:cs="Arial"/>
          <w:sz w:val="28"/>
          <w:szCs w:val="28"/>
          <w:u w:val="none"/>
        </w:rPr>
      </w:pPr>
      <w:bookmarkStart w:id="90" w:name="_Toc356298311"/>
      <w:bookmarkStart w:id="91" w:name="_Toc466976675"/>
      <w:bookmarkStart w:id="92" w:name="_Toc505599652"/>
      <w:r>
        <w:rPr>
          <w:rFonts w:cs="Arial"/>
          <w:sz w:val="28"/>
          <w:szCs w:val="28"/>
          <w:u w:val="none"/>
        </w:rPr>
        <w:lastRenderedPageBreak/>
        <w:t xml:space="preserve">Appendix C: </w:t>
      </w:r>
      <w:r w:rsidRPr="001A16B5">
        <w:rPr>
          <w:rFonts w:cs="Arial"/>
          <w:sz w:val="28"/>
          <w:szCs w:val="28"/>
          <w:u w:val="none"/>
        </w:rPr>
        <w:t>Policy on the Consideration of</w:t>
      </w:r>
      <w:r>
        <w:rPr>
          <w:rFonts w:cs="Arial"/>
          <w:sz w:val="28"/>
          <w:szCs w:val="28"/>
          <w:u w:val="none"/>
        </w:rPr>
        <w:t xml:space="preserve"> Unrestricted Reserves and Operating Surpluses in the Assessment Process</w:t>
      </w:r>
      <w:bookmarkEnd w:id="90"/>
      <w:bookmarkEnd w:id="91"/>
      <w:bookmarkEnd w:id="92"/>
    </w:p>
    <w:p w14:paraId="10B7DAF6" w14:textId="77777777" w:rsidR="00A90E56" w:rsidRPr="00A90E56" w:rsidRDefault="00A90E56" w:rsidP="009951A3">
      <w:pPr>
        <w:rPr>
          <w:rFonts w:cs="Arial"/>
          <w:b/>
        </w:rPr>
      </w:pPr>
      <w:r w:rsidRPr="008B3F52">
        <w:rPr>
          <w:rFonts w:cs="Arial"/>
          <w:b/>
        </w:rPr>
        <w:t>Reserves</w:t>
      </w:r>
    </w:p>
    <w:p w14:paraId="7857C683" w14:textId="77777777" w:rsidR="00A90E56" w:rsidRDefault="00A90E56" w:rsidP="009951A3">
      <w:r>
        <w:t>“Unrestricted” reserves are those funds that have not been restricted by the donor and whose use is, therefore, at the discretion of the Board of Directors of the organization or one of its affiliated organizations (such as a trust fund, property corporation or foundation).</w:t>
      </w:r>
    </w:p>
    <w:p w14:paraId="5A6783CD" w14:textId="77777777" w:rsidR="00A90E56" w:rsidRDefault="00A90E56" w:rsidP="009951A3">
      <w:r>
        <w:t>“Restricted” reserves are funds designated for a specific purpose by the donor and over which the Board of the organization and its affiliates have no discretion.</w:t>
      </w:r>
    </w:p>
    <w:p w14:paraId="5038452F" w14:textId="77777777" w:rsidR="00A90E56" w:rsidRDefault="00A90E56" w:rsidP="009951A3">
      <w:r>
        <w:t>It is desirable for organizations to have a reasonable level of unrestricted reserve funds to meet the following kinds of needs:</w:t>
      </w:r>
    </w:p>
    <w:p w14:paraId="19C303A1" w14:textId="77777777" w:rsidR="00A90E56" w:rsidRDefault="00A90E56" w:rsidP="00AD39C2">
      <w:pPr>
        <w:numPr>
          <w:ilvl w:val="0"/>
          <w:numId w:val="30"/>
        </w:numPr>
        <w:spacing w:after="0"/>
      </w:pPr>
      <w:r>
        <w:t>Offsetting operating deficits</w:t>
      </w:r>
    </w:p>
    <w:p w14:paraId="696EEC03" w14:textId="77777777" w:rsidR="00A90E56" w:rsidRDefault="00A90E56" w:rsidP="00AD39C2">
      <w:pPr>
        <w:numPr>
          <w:ilvl w:val="0"/>
          <w:numId w:val="30"/>
        </w:numPr>
        <w:spacing w:after="0"/>
      </w:pPr>
      <w:r>
        <w:t>Establishing new or expanded programs</w:t>
      </w:r>
    </w:p>
    <w:p w14:paraId="5F611597" w14:textId="77777777" w:rsidR="00A90E56" w:rsidRDefault="00A90E56" w:rsidP="00AD39C2">
      <w:pPr>
        <w:numPr>
          <w:ilvl w:val="0"/>
          <w:numId w:val="30"/>
        </w:numPr>
        <w:spacing w:after="0"/>
      </w:pPr>
      <w:r>
        <w:t>Repairing and renewing fixed assets</w:t>
      </w:r>
    </w:p>
    <w:p w14:paraId="2A862E47" w14:textId="77777777" w:rsidR="00A90E56" w:rsidRDefault="00A90E56" w:rsidP="00AD39C2">
      <w:pPr>
        <w:numPr>
          <w:ilvl w:val="0"/>
          <w:numId w:val="30"/>
        </w:numPr>
        <w:spacing w:after="0"/>
      </w:pPr>
      <w:r>
        <w:t>Capital expansion</w:t>
      </w:r>
    </w:p>
    <w:p w14:paraId="78AA2D43" w14:textId="77777777" w:rsidR="00A90E56" w:rsidRDefault="00A90E56" w:rsidP="00AD39C2">
      <w:pPr>
        <w:numPr>
          <w:ilvl w:val="0"/>
          <w:numId w:val="30"/>
        </w:numPr>
      </w:pPr>
      <w:r>
        <w:t>Positive cash flow.</w:t>
      </w:r>
    </w:p>
    <w:p w14:paraId="33974A84" w14:textId="2BF96119" w:rsidR="00A90E56" w:rsidRDefault="00A90E56" w:rsidP="009951A3">
      <w:r>
        <w:t>The size of a Proponent organization’s unrestricted reserve will be considered during the assessment and allocations process.</w:t>
      </w:r>
    </w:p>
    <w:p w14:paraId="4E128870" w14:textId="77777777" w:rsidR="00A90E56" w:rsidRPr="00A90E56" w:rsidRDefault="00A90E56" w:rsidP="009951A3">
      <w:pPr>
        <w:rPr>
          <w:rFonts w:cs="Arial"/>
          <w:b/>
        </w:rPr>
      </w:pPr>
      <w:r w:rsidRPr="008B3F52">
        <w:rPr>
          <w:rFonts w:cs="Arial"/>
          <w:b/>
        </w:rPr>
        <w:t>Thresholds</w:t>
      </w:r>
    </w:p>
    <w:p w14:paraId="38090C67" w14:textId="77777777" w:rsidR="00A90E56" w:rsidRDefault="00A90E56" w:rsidP="009951A3">
      <w:r>
        <w:t>As part of the assessment and allocations process, Proponent organizations are required to provide information necessary to determine the size of their unrestricted reserves in terms of months of operating expenditures.</w:t>
      </w:r>
    </w:p>
    <w:p w14:paraId="4E2D8B7B" w14:textId="77777777" w:rsidR="00A90E56" w:rsidRDefault="00A90E56" w:rsidP="009951A3">
      <w:r>
        <w:t>Unrestricted reserves that are greater or equal to 1 month of operating expenses and less than or equal to 3 months operating expenses will not generally receive further consideration during assessment or allocations process (because they are considered to be reasonable.)</w:t>
      </w:r>
    </w:p>
    <w:p w14:paraId="444CD323" w14:textId="77777777" w:rsidR="00A90E56" w:rsidRPr="00A90E56" w:rsidRDefault="00A90E56" w:rsidP="009951A3">
      <w:pPr>
        <w:rPr>
          <w:rFonts w:cs="Arial"/>
          <w:b/>
        </w:rPr>
      </w:pPr>
      <w:r w:rsidRPr="008B3F52">
        <w:rPr>
          <w:rFonts w:cs="Arial"/>
          <w:b/>
        </w:rPr>
        <w:t>Unrestricted Reserves in Excess of Three Months Operating Expenditures</w:t>
      </w:r>
    </w:p>
    <w:p w14:paraId="524CBD4E" w14:textId="77777777" w:rsidR="00A90E56" w:rsidRDefault="00A90E56" w:rsidP="009951A3">
      <w:r>
        <w:t>Proponent organizations with unrestricted reserves larger than 3 months of operating expenditures will be required to submit additional information to establish the reasonableness of the size of the reserves.</w:t>
      </w:r>
    </w:p>
    <w:p w14:paraId="65074023" w14:textId="77777777" w:rsidR="00A90E56" w:rsidRDefault="00A90E56" w:rsidP="009951A3">
      <w:r>
        <w:t>An assessment of the “reasonableness” of the size of the reserves will include:</w:t>
      </w:r>
    </w:p>
    <w:p w14:paraId="623460A5" w14:textId="77777777" w:rsidR="00A90E56" w:rsidRDefault="00A90E56" w:rsidP="00AD39C2">
      <w:pPr>
        <w:numPr>
          <w:ilvl w:val="0"/>
          <w:numId w:val="31"/>
        </w:numPr>
        <w:spacing w:after="0"/>
      </w:pPr>
      <w:r>
        <w:t>An examination of the intended use of the fund</w:t>
      </w:r>
    </w:p>
    <w:p w14:paraId="0E6C834B" w14:textId="77777777" w:rsidR="00A90E56" w:rsidRDefault="00A90E56" w:rsidP="00AD39C2">
      <w:pPr>
        <w:numPr>
          <w:ilvl w:val="0"/>
          <w:numId w:val="31"/>
        </w:numPr>
        <w:spacing w:after="0"/>
      </w:pPr>
      <w:r>
        <w:t>An examination of the previous use of the fund</w:t>
      </w:r>
    </w:p>
    <w:p w14:paraId="73F5968E" w14:textId="77777777" w:rsidR="00A90E56" w:rsidRDefault="00A90E56" w:rsidP="00AD39C2">
      <w:pPr>
        <w:numPr>
          <w:ilvl w:val="0"/>
          <w:numId w:val="31"/>
        </w:numPr>
        <w:spacing w:after="0"/>
      </w:pPr>
      <w:r>
        <w:t>A review of the Board approved policies and procedures related to the fund</w:t>
      </w:r>
    </w:p>
    <w:p w14:paraId="2F9DBC46" w14:textId="77777777" w:rsidR="00A90E56" w:rsidRDefault="00A90E56" w:rsidP="00AD39C2">
      <w:pPr>
        <w:numPr>
          <w:ilvl w:val="0"/>
          <w:numId w:val="31"/>
        </w:numPr>
      </w:pPr>
      <w:r>
        <w:t>A review of the organization’s sources of funding.</w:t>
      </w:r>
    </w:p>
    <w:p w14:paraId="514C987A" w14:textId="77777777" w:rsidR="00A90E56" w:rsidRDefault="00A90E56" w:rsidP="009951A3">
      <w:r>
        <w:t>If an organization’s unrestricted funds are assessed as being larger than reasonable, the project requests submitted by the organization will be considered a low priority in the assessment and allocations process.</w:t>
      </w:r>
    </w:p>
    <w:p w14:paraId="0282725E" w14:textId="77777777" w:rsidR="009951A3" w:rsidRDefault="009951A3" w:rsidP="009951A3"/>
    <w:p w14:paraId="616A1ECB" w14:textId="77777777" w:rsidR="009951A3" w:rsidRDefault="009951A3" w:rsidP="009951A3"/>
    <w:p w14:paraId="3F2C36C1" w14:textId="77777777" w:rsidR="00A90E56" w:rsidRPr="00A90E56" w:rsidRDefault="00A90E56" w:rsidP="009951A3">
      <w:pPr>
        <w:rPr>
          <w:rFonts w:cs="Arial"/>
          <w:b/>
        </w:rPr>
      </w:pPr>
      <w:r w:rsidRPr="008B3F52">
        <w:rPr>
          <w:rFonts w:cs="Arial"/>
          <w:b/>
        </w:rPr>
        <w:lastRenderedPageBreak/>
        <w:t>Unrestricted Reserves Less than One Month's Operating Expenditures</w:t>
      </w:r>
    </w:p>
    <w:p w14:paraId="1E3D4EE6" w14:textId="77777777" w:rsidR="00A90E56" w:rsidRDefault="00A90E56" w:rsidP="009951A3">
      <w:r>
        <w:t>Proponent organizations with unrestricted reserves of less than 1 month operating expenditures will be required to submit additional information demonstrating the organization’s ability to meet its legal and financial obligations, and its financial viability.</w:t>
      </w:r>
    </w:p>
    <w:p w14:paraId="31089DA7" w14:textId="77777777" w:rsidR="00A90E56" w:rsidRDefault="00A90E56" w:rsidP="009951A3">
      <w:r>
        <w:t>If an organization’s unrestricted funds are assessed as smaller than required to meet legal and financial obligations, or to impact on the organization’s financial viability, the project requests submitted by the organization will be considered a low priority in the assessment and allocations process.</w:t>
      </w:r>
    </w:p>
    <w:p w14:paraId="3294F02D" w14:textId="77777777" w:rsidR="00A90E56" w:rsidRDefault="00A90E56" w:rsidP="009951A3">
      <w:pPr>
        <w:pStyle w:val="bullet"/>
        <w:numPr>
          <w:ilvl w:val="0"/>
          <w:numId w:val="0"/>
        </w:numPr>
      </w:pPr>
    </w:p>
    <w:p w14:paraId="16CEC664" w14:textId="77777777" w:rsidR="00A90E56" w:rsidRDefault="00A90E56" w:rsidP="00A90E56">
      <w:pPr>
        <w:pStyle w:val="bullet"/>
        <w:numPr>
          <w:ilvl w:val="0"/>
          <w:numId w:val="0"/>
        </w:numPr>
      </w:pPr>
    </w:p>
    <w:p w14:paraId="159DAE37" w14:textId="77777777" w:rsidR="00A90E56" w:rsidRDefault="00A90E56" w:rsidP="00A90E56">
      <w:pPr>
        <w:pStyle w:val="bullet"/>
        <w:numPr>
          <w:ilvl w:val="0"/>
          <w:numId w:val="0"/>
        </w:numPr>
      </w:pPr>
    </w:p>
    <w:p w14:paraId="5D313D2F" w14:textId="77777777" w:rsidR="00A90E56" w:rsidRDefault="00A90E56" w:rsidP="00A90E56">
      <w:pPr>
        <w:pStyle w:val="bullet"/>
        <w:numPr>
          <w:ilvl w:val="0"/>
          <w:numId w:val="0"/>
        </w:numPr>
      </w:pPr>
    </w:p>
    <w:p w14:paraId="45051FAC" w14:textId="77777777" w:rsidR="00A90E56" w:rsidRDefault="00A90E56" w:rsidP="00A90E56">
      <w:pPr>
        <w:pStyle w:val="bullet"/>
        <w:numPr>
          <w:ilvl w:val="0"/>
          <w:numId w:val="0"/>
        </w:numPr>
      </w:pPr>
    </w:p>
    <w:p w14:paraId="709CDD07" w14:textId="77777777" w:rsidR="00A90E56" w:rsidRDefault="00A90E56" w:rsidP="00A90E56">
      <w:pPr>
        <w:pStyle w:val="bullet"/>
        <w:numPr>
          <w:ilvl w:val="0"/>
          <w:numId w:val="0"/>
        </w:numPr>
      </w:pPr>
    </w:p>
    <w:p w14:paraId="4CD843B0" w14:textId="77777777" w:rsidR="00A90E56" w:rsidRDefault="00A90E56" w:rsidP="00A90E56">
      <w:pPr>
        <w:pStyle w:val="bullet"/>
        <w:numPr>
          <w:ilvl w:val="0"/>
          <w:numId w:val="0"/>
        </w:numPr>
      </w:pPr>
    </w:p>
    <w:p w14:paraId="1FA99161" w14:textId="77777777" w:rsidR="00A90E56" w:rsidRDefault="00A90E56" w:rsidP="00A90E56">
      <w:pPr>
        <w:pStyle w:val="bullet"/>
        <w:numPr>
          <w:ilvl w:val="0"/>
          <w:numId w:val="0"/>
        </w:numPr>
      </w:pPr>
    </w:p>
    <w:p w14:paraId="473AF2EE" w14:textId="77777777" w:rsidR="00A90E56" w:rsidRDefault="00A90E56" w:rsidP="00A90E56">
      <w:pPr>
        <w:pStyle w:val="bullet"/>
        <w:numPr>
          <w:ilvl w:val="0"/>
          <w:numId w:val="0"/>
        </w:numPr>
      </w:pPr>
    </w:p>
    <w:p w14:paraId="3B86733F" w14:textId="77777777" w:rsidR="00A90E56" w:rsidRDefault="00A90E56" w:rsidP="00A90E56">
      <w:pPr>
        <w:pStyle w:val="bullet"/>
        <w:numPr>
          <w:ilvl w:val="0"/>
          <w:numId w:val="0"/>
        </w:numPr>
      </w:pPr>
    </w:p>
    <w:p w14:paraId="3000091C" w14:textId="77777777" w:rsidR="00A90E56" w:rsidRDefault="00A90E56" w:rsidP="00A90E56">
      <w:pPr>
        <w:pStyle w:val="bullet"/>
        <w:numPr>
          <w:ilvl w:val="0"/>
          <w:numId w:val="0"/>
        </w:numPr>
      </w:pPr>
    </w:p>
    <w:p w14:paraId="0C6A4D1E" w14:textId="77777777" w:rsidR="0058695F" w:rsidRPr="00657D77" w:rsidRDefault="0058695F" w:rsidP="0058695F">
      <w:pPr>
        <w:pStyle w:val="bullet"/>
        <w:numPr>
          <w:ilvl w:val="0"/>
          <w:numId w:val="0"/>
        </w:numPr>
      </w:pPr>
    </w:p>
    <w:p w14:paraId="651D387C" w14:textId="77777777" w:rsidR="00050778" w:rsidRPr="0058695F" w:rsidRDefault="00050778" w:rsidP="00580EAD">
      <w:pPr>
        <w:rPr>
          <w:rFonts w:cs="Arial"/>
          <w:color w:val="FF0000"/>
          <w:sz w:val="24"/>
        </w:rPr>
      </w:pPr>
    </w:p>
    <w:sectPr w:rsidR="00050778" w:rsidRPr="0058695F" w:rsidSect="00EA6CB6">
      <w:headerReference w:type="default" r:id="rId20"/>
      <w:footerReference w:type="default" r:id="rId21"/>
      <w:headerReference w:type="first" r:id="rId2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01EFB" w14:textId="77777777" w:rsidR="0085400F" w:rsidRDefault="0085400F" w:rsidP="0058695F">
      <w:r>
        <w:separator/>
      </w:r>
    </w:p>
  </w:endnote>
  <w:endnote w:type="continuationSeparator" w:id="0">
    <w:p w14:paraId="1CCE7A97" w14:textId="77777777" w:rsidR="0085400F" w:rsidRDefault="0085400F" w:rsidP="0058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oudy Old Style Bold 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Whitney HTF">
    <w:altName w:val="Whitney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24103"/>
      <w:docPartObj>
        <w:docPartGallery w:val="Page Numbers (Bottom of Page)"/>
        <w:docPartUnique/>
      </w:docPartObj>
    </w:sdtPr>
    <w:sdtContent>
      <w:sdt>
        <w:sdtPr>
          <w:id w:val="-868836728"/>
          <w:docPartObj>
            <w:docPartGallery w:val="Page Numbers (Top of Page)"/>
            <w:docPartUnique/>
          </w:docPartObj>
        </w:sdtPr>
        <w:sdtContent>
          <w:p w14:paraId="5A8BBBBA" w14:textId="77777777" w:rsidR="0085400F" w:rsidRDefault="0085400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5131C">
              <w:rPr>
                <w:b/>
                <w:bCs/>
                <w:noProof/>
              </w:rPr>
              <w:t>23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5131C">
              <w:rPr>
                <w:b/>
                <w:bCs/>
                <w:noProof/>
              </w:rPr>
              <w:t>28</w:t>
            </w:r>
            <w:r>
              <w:rPr>
                <w:b/>
                <w:bCs/>
                <w:sz w:val="24"/>
              </w:rPr>
              <w:fldChar w:fldCharType="end"/>
            </w:r>
          </w:p>
        </w:sdtContent>
      </w:sdt>
    </w:sdtContent>
  </w:sdt>
  <w:p w14:paraId="3DADADA8" w14:textId="77777777" w:rsidR="0085400F" w:rsidRDefault="00854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09DA0" w14:textId="77777777" w:rsidR="0085400F" w:rsidRDefault="0085400F" w:rsidP="0058695F">
      <w:r>
        <w:separator/>
      </w:r>
    </w:p>
  </w:footnote>
  <w:footnote w:type="continuationSeparator" w:id="0">
    <w:p w14:paraId="0CAAA271" w14:textId="77777777" w:rsidR="0085400F" w:rsidRDefault="0085400F" w:rsidP="0058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3DCB" w14:textId="77777777" w:rsidR="0085400F" w:rsidRDefault="0085400F" w:rsidP="00A90E56">
    <w:pPr>
      <w:pStyle w:val="Header"/>
      <w:jc w:val="center"/>
      <w:rPr>
        <w:sz w:val="20"/>
      </w:rPr>
    </w:pPr>
    <w:r>
      <w:rPr>
        <w:sz w:val="20"/>
      </w:rPr>
      <w:t xml:space="preserve">Appendix 1: </w:t>
    </w:r>
    <w:r w:rsidRPr="00B542A4">
      <w:rPr>
        <w:sz w:val="20"/>
      </w:rPr>
      <w:t>Proposal Guidelines</w:t>
    </w:r>
    <w:r>
      <w:rPr>
        <w:sz w:val="20"/>
      </w:rPr>
      <w:t>:</w:t>
    </w:r>
  </w:p>
  <w:p w14:paraId="416971F5" w14:textId="2F125C58" w:rsidR="0085400F" w:rsidRPr="00AB7A3B" w:rsidRDefault="0085400F" w:rsidP="00A90E56">
    <w:pPr>
      <w:pStyle w:val="Header"/>
      <w:spacing w:after="240"/>
      <w:jc w:val="center"/>
      <w:rPr>
        <w:i/>
        <w:sz w:val="20"/>
        <w:szCs w:val="20"/>
      </w:rPr>
    </w:pPr>
    <w:r w:rsidRPr="00AB7A3B">
      <w:rPr>
        <w:i/>
        <w:sz w:val="20"/>
        <w:szCs w:val="20"/>
      </w:rPr>
      <w:t xml:space="preserve">RFP for </w:t>
    </w:r>
    <w:r w:rsidRPr="00205862">
      <w:rPr>
        <w:i/>
        <w:sz w:val="20"/>
        <w:szCs w:val="20"/>
      </w:rPr>
      <w:t>Housing Supports for TCHC Rooming House Tenants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40A9" w14:textId="77777777" w:rsidR="0085400F" w:rsidRDefault="0085400F">
    <w:pPr>
      <w:pStyle w:val="Header"/>
    </w:pPr>
    <w:r>
      <w:rPr>
        <w:b/>
        <w:noProof/>
        <w:sz w:val="16"/>
        <w:szCs w:val="16"/>
        <w:lang w:eastAsia="en-CA"/>
      </w:rPr>
      <w:drawing>
        <wp:inline distT="0" distB="0" distL="0" distR="0" wp14:anchorId="6B2245A9" wp14:editId="4811D8CD">
          <wp:extent cx="43624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1876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C291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12DF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30C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B8C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CA7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5A6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203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23A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447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lowerLetter"/>
      <w:pStyle w:val="level1"/>
      <w:lvlText w:val="%1."/>
      <w:lvlJc w:val="left"/>
      <w:pPr>
        <w:tabs>
          <w:tab w:val="num" w:pos="720"/>
        </w:tabs>
      </w:pPr>
      <w:rPr>
        <w:rFonts w:ascii="Goudy Old Style Bold BT" w:hAnsi="Goudy Old Style Bold BT"/>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A"/>
    <w:multiLevelType w:val="multilevel"/>
    <w:tmpl w:val="00000000"/>
    <w:lvl w:ilvl="0">
      <w:start w:val="1"/>
      <w:numFmt w:val="decimal"/>
      <w:pStyle w:val="Level10"/>
      <w:lvlText w:val="%1."/>
      <w:lvlJc w:val="left"/>
      <w:pPr>
        <w:tabs>
          <w:tab w:val="num" w:pos="720"/>
        </w:tabs>
        <w:ind w:left="720" w:hanging="720"/>
      </w:pPr>
      <w:rPr>
        <w:rFonts w:ascii="Arial" w:hAnsi="Arial"/>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4BC5B0A"/>
    <w:multiLevelType w:val="singleLevel"/>
    <w:tmpl w:val="E4CE57B6"/>
    <w:lvl w:ilvl="0">
      <w:start w:val="1"/>
      <w:numFmt w:val="bullet"/>
      <w:pStyle w:val="bullet"/>
      <w:lvlText w:val=""/>
      <w:lvlJc w:val="left"/>
      <w:pPr>
        <w:tabs>
          <w:tab w:val="num" w:pos="360"/>
        </w:tabs>
        <w:ind w:left="360" w:hanging="360"/>
      </w:pPr>
      <w:rPr>
        <w:rFonts w:ascii="Symbol" w:hAnsi="Symbol" w:hint="default"/>
        <w:spacing w:val="-20"/>
        <w:position w:val="0"/>
      </w:rPr>
    </w:lvl>
  </w:abstractNum>
  <w:abstractNum w:abstractNumId="13" w15:restartNumberingAfterBreak="0">
    <w:nsid w:val="058C6B2E"/>
    <w:multiLevelType w:val="hybridMultilevel"/>
    <w:tmpl w:val="CB7844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73354EB"/>
    <w:multiLevelType w:val="hybridMultilevel"/>
    <w:tmpl w:val="41304E1A"/>
    <w:lvl w:ilvl="0" w:tplc="70B439B0">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0AEA5CAE"/>
    <w:multiLevelType w:val="singleLevel"/>
    <w:tmpl w:val="004E2A0E"/>
    <w:lvl w:ilvl="0">
      <w:start w:val="1"/>
      <w:numFmt w:val="bullet"/>
      <w:pStyle w:val="boxes"/>
      <w:lvlText w:val=""/>
      <w:lvlJc w:val="left"/>
      <w:pPr>
        <w:tabs>
          <w:tab w:val="num" w:pos="504"/>
        </w:tabs>
        <w:ind w:left="504" w:hanging="504"/>
      </w:pPr>
      <w:rPr>
        <w:rFonts w:ascii="Wingdings" w:hAnsi="Wingdings" w:hint="default"/>
        <w:sz w:val="28"/>
      </w:rPr>
    </w:lvl>
  </w:abstractNum>
  <w:abstractNum w:abstractNumId="16" w15:restartNumberingAfterBreak="0">
    <w:nsid w:val="0C0145EC"/>
    <w:multiLevelType w:val="multilevel"/>
    <w:tmpl w:val="B052E160"/>
    <w:lvl w:ilvl="0">
      <w:start w:val="3"/>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4292D54"/>
    <w:multiLevelType w:val="hybridMultilevel"/>
    <w:tmpl w:val="6B10A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5C71D9A"/>
    <w:multiLevelType w:val="hybridMultilevel"/>
    <w:tmpl w:val="BA7CDF82"/>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9" w15:restartNumberingAfterBreak="0">
    <w:nsid w:val="166C5E8A"/>
    <w:multiLevelType w:val="multilevel"/>
    <w:tmpl w:val="4AEA723E"/>
    <w:styleLink w:val="Style1"/>
    <w:lvl w:ilvl="0">
      <w:start w:val="5"/>
      <w:numFmt w:val="decimal"/>
      <w:lvlText w:val="%1"/>
      <w:lvlJc w:val="left"/>
      <w:pPr>
        <w:tabs>
          <w:tab w:val="num" w:pos="360"/>
        </w:tabs>
        <w:ind w:left="360" w:hanging="360"/>
      </w:pPr>
      <w:rPr>
        <w:rFonts w:hint="default"/>
        <w:spacing w:val="-20"/>
        <w:position w:val="0"/>
      </w:rPr>
    </w:lvl>
    <w:lvl w:ilvl="1">
      <w:start w:val="1"/>
      <w:numFmt w:val="decimal"/>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DE18D5"/>
    <w:multiLevelType w:val="hybridMultilevel"/>
    <w:tmpl w:val="F928F796"/>
    <w:lvl w:ilvl="0" w:tplc="76BA1BFA">
      <w:start w:val="1"/>
      <w:numFmt w:val="bullet"/>
      <w:pStyle w:val="Bullet0"/>
      <w:lvlText w:val=""/>
      <w:lvlJc w:val="left"/>
      <w:pPr>
        <w:ind w:left="936" w:hanging="360"/>
      </w:pPr>
      <w:rPr>
        <w:rFonts w:ascii="Symbol" w:hAnsi="Symbol" w:hint="default"/>
      </w:rPr>
    </w:lvl>
    <w:lvl w:ilvl="1" w:tplc="01D0EEC8">
      <w:start w:val="1"/>
      <w:numFmt w:val="bullet"/>
      <w:pStyle w:val="Bullet2"/>
      <w:lvlText w:val="o"/>
      <w:lvlJc w:val="left"/>
      <w:pPr>
        <w:ind w:left="1656" w:hanging="360"/>
      </w:pPr>
      <w:rPr>
        <w:rFonts w:ascii="Courier New" w:hAnsi="Courier New" w:cs="Courier New" w:hint="default"/>
      </w:rPr>
    </w:lvl>
    <w:lvl w:ilvl="2" w:tplc="10090005">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1" w15:restartNumberingAfterBreak="0">
    <w:nsid w:val="1A3220A2"/>
    <w:multiLevelType w:val="hybridMultilevel"/>
    <w:tmpl w:val="4A3EC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A7F30D9"/>
    <w:multiLevelType w:val="hybridMultilevel"/>
    <w:tmpl w:val="6C489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0B14CF9"/>
    <w:multiLevelType w:val="multilevel"/>
    <w:tmpl w:val="C5304E8A"/>
    <w:lvl w:ilvl="0">
      <w:start w:val="1"/>
      <w:numFmt w:val="bullet"/>
      <w:pStyle w:val="Heading1"/>
      <w:lvlText w:val=""/>
      <w:lvlJc w:val="left"/>
      <w:pPr>
        <w:ind w:left="936" w:hanging="360"/>
      </w:pPr>
      <w:rPr>
        <w:rFonts w:ascii="Symbol" w:hAnsi="Symbol" w:hint="default"/>
        <w:sz w:val="28"/>
        <w:szCs w:val="28"/>
      </w:rPr>
    </w:lvl>
    <w:lvl w:ilvl="1">
      <w:start w:val="1"/>
      <w:numFmt w:val="decimal"/>
      <w:lvlText w:val="2.%2"/>
      <w:lvlJc w:val="left"/>
      <w:pPr>
        <w:tabs>
          <w:tab w:val="num" w:pos="2003"/>
        </w:tabs>
        <w:ind w:left="2003" w:hanging="576"/>
      </w:pPr>
      <w:rPr>
        <w:rFonts w:hint="default"/>
        <w:b w:val="0"/>
        <w:i w:val="0"/>
        <w:sz w:val="20"/>
        <w:szCs w:val="20"/>
      </w:rPr>
    </w:lvl>
    <w:lvl w:ilvl="2">
      <w:start w:val="1"/>
      <w:numFmt w:val="decimal"/>
      <w:lvlText w:val="%3.3.2"/>
      <w:lvlJc w:val="left"/>
      <w:pPr>
        <w:tabs>
          <w:tab w:val="num" w:pos="1296"/>
        </w:tabs>
        <w:ind w:left="1296" w:hanging="720"/>
      </w:pPr>
      <w:rPr>
        <w:rFonts w:hint="default"/>
      </w:rPr>
    </w:lvl>
    <w:lvl w:ilvl="3">
      <w:start w:val="1"/>
      <w:numFmt w:val="decimal"/>
      <w:pStyle w:val="Heading4"/>
      <w:lvlText w:val="%1.%2.%3.%4"/>
      <w:lvlJc w:val="left"/>
      <w:pPr>
        <w:tabs>
          <w:tab w:val="num" w:pos="1440"/>
        </w:tabs>
        <w:ind w:left="1440" w:hanging="864"/>
      </w:pPr>
      <w:rPr>
        <w:rFonts w:hint="default"/>
      </w:rPr>
    </w:lvl>
    <w:lvl w:ilvl="4">
      <w:start w:val="1"/>
      <w:numFmt w:val="decimal"/>
      <w:pStyle w:val="Heading5"/>
      <w:lvlText w:val="%1.%2.%3.%4.%5"/>
      <w:lvlJc w:val="left"/>
      <w:pPr>
        <w:tabs>
          <w:tab w:val="num" w:pos="1584"/>
        </w:tabs>
        <w:ind w:left="1584" w:hanging="1008"/>
      </w:pPr>
      <w:rPr>
        <w:rFonts w:hint="default"/>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abstractNum w:abstractNumId="24" w15:restartNumberingAfterBreak="0">
    <w:nsid w:val="25461E2A"/>
    <w:multiLevelType w:val="hybridMultilevel"/>
    <w:tmpl w:val="DA0A3B7E"/>
    <w:lvl w:ilvl="0" w:tplc="10090017">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6443E61"/>
    <w:multiLevelType w:val="multilevel"/>
    <w:tmpl w:val="FCCE0FF8"/>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961204A"/>
    <w:multiLevelType w:val="singleLevel"/>
    <w:tmpl w:val="E4CE57B6"/>
    <w:lvl w:ilvl="0">
      <w:start w:val="1"/>
      <w:numFmt w:val="bullet"/>
      <w:lvlText w:val=""/>
      <w:lvlJc w:val="left"/>
      <w:pPr>
        <w:tabs>
          <w:tab w:val="num" w:pos="360"/>
        </w:tabs>
        <w:ind w:left="360" w:hanging="360"/>
      </w:pPr>
      <w:rPr>
        <w:rFonts w:ascii="Symbol" w:hAnsi="Symbol" w:hint="default"/>
        <w:spacing w:val="-20"/>
        <w:position w:val="0"/>
      </w:rPr>
    </w:lvl>
  </w:abstractNum>
  <w:abstractNum w:abstractNumId="27" w15:restartNumberingAfterBreak="0">
    <w:nsid w:val="2B3C6792"/>
    <w:multiLevelType w:val="hybridMultilevel"/>
    <w:tmpl w:val="14F6A6EC"/>
    <w:lvl w:ilvl="0" w:tplc="6CE4F9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06C6161"/>
    <w:multiLevelType w:val="hybridMultilevel"/>
    <w:tmpl w:val="352E8D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5CE5DB8"/>
    <w:multiLevelType w:val="hybridMultilevel"/>
    <w:tmpl w:val="D958966A"/>
    <w:lvl w:ilvl="0" w:tplc="93DAB65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60B06C7"/>
    <w:multiLevelType w:val="hybridMultilevel"/>
    <w:tmpl w:val="C770D056"/>
    <w:lvl w:ilvl="0" w:tplc="E536D8C4">
      <w:start w:val="1"/>
      <w:numFmt w:val="upperRoman"/>
      <w:pStyle w:val="Numbers"/>
      <w:lvlText w:val="%1."/>
      <w:lvlJc w:val="right"/>
      <w:pPr>
        <w:ind w:left="360" w:hanging="360"/>
      </w:pPr>
      <w:rPr>
        <w:rFonts w:hint="default"/>
      </w:rPr>
    </w:lvl>
    <w:lvl w:ilvl="1" w:tplc="10090003" w:tentative="1">
      <w:start w:val="1"/>
      <w:numFmt w:val="lowerLetter"/>
      <w:lvlText w:val="%2."/>
      <w:lvlJc w:val="left"/>
      <w:pPr>
        <w:ind w:left="1080" w:hanging="360"/>
      </w:pPr>
    </w:lvl>
    <w:lvl w:ilvl="2" w:tplc="10090005">
      <w:start w:val="1"/>
      <w:numFmt w:val="lowerRoman"/>
      <w:lvlText w:val="%3."/>
      <w:lvlJc w:val="right"/>
      <w:pPr>
        <w:ind w:left="1800" w:hanging="180"/>
      </w:pPr>
    </w:lvl>
    <w:lvl w:ilvl="3" w:tplc="10090001" w:tentative="1">
      <w:start w:val="1"/>
      <w:numFmt w:val="decimal"/>
      <w:lvlText w:val="%4."/>
      <w:lvlJc w:val="left"/>
      <w:pPr>
        <w:ind w:left="2520" w:hanging="360"/>
      </w:pPr>
    </w:lvl>
    <w:lvl w:ilvl="4" w:tplc="10090003" w:tentative="1">
      <w:start w:val="1"/>
      <w:numFmt w:val="lowerLetter"/>
      <w:lvlText w:val="%5."/>
      <w:lvlJc w:val="left"/>
      <w:pPr>
        <w:ind w:left="3240" w:hanging="360"/>
      </w:pPr>
    </w:lvl>
    <w:lvl w:ilvl="5" w:tplc="10090005" w:tentative="1">
      <w:start w:val="1"/>
      <w:numFmt w:val="lowerRoman"/>
      <w:lvlText w:val="%6."/>
      <w:lvlJc w:val="right"/>
      <w:pPr>
        <w:ind w:left="3960" w:hanging="180"/>
      </w:pPr>
    </w:lvl>
    <w:lvl w:ilvl="6" w:tplc="10090001" w:tentative="1">
      <w:start w:val="1"/>
      <w:numFmt w:val="decimal"/>
      <w:lvlText w:val="%7."/>
      <w:lvlJc w:val="left"/>
      <w:pPr>
        <w:ind w:left="4680" w:hanging="360"/>
      </w:pPr>
    </w:lvl>
    <w:lvl w:ilvl="7" w:tplc="10090003" w:tentative="1">
      <w:start w:val="1"/>
      <w:numFmt w:val="lowerLetter"/>
      <w:lvlText w:val="%8."/>
      <w:lvlJc w:val="left"/>
      <w:pPr>
        <w:ind w:left="5400" w:hanging="360"/>
      </w:pPr>
    </w:lvl>
    <w:lvl w:ilvl="8" w:tplc="10090005" w:tentative="1">
      <w:start w:val="1"/>
      <w:numFmt w:val="lowerRoman"/>
      <w:lvlText w:val="%9."/>
      <w:lvlJc w:val="right"/>
      <w:pPr>
        <w:ind w:left="6120" w:hanging="180"/>
      </w:pPr>
    </w:lvl>
  </w:abstractNum>
  <w:abstractNum w:abstractNumId="31" w15:restartNumberingAfterBreak="0">
    <w:nsid w:val="39605989"/>
    <w:multiLevelType w:val="hybridMultilevel"/>
    <w:tmpl w:val="556EC320"/>
    <w:lvl w:ilvl="0" w:tplc="3174B54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1DD71B8"/>
    <w:multiLevelType w:val="hybridMultilevel"/>
    <w:tmpl w:val="EE90CDBA"/>
    <w:lvl w:ilvl="0" w:tplc="DC042DD6">
      <w:start w:val="8"/>
      <w:numFmt w:val="decimal"/>
      <w:lvlText w:val="%1."/>
      <w:lvlJc w:val="left"/>
      <w:pPr>
        <w:ind w:left="792" w:hanging="360"/>
      </w:pPr>
      <w:rPr>
        <w:rFonts w:hint="default"/>
        <w:sz w:val="28"/>
        <w:szCs w:val="28"/>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3" w15:restartNumberingAfterBreak="0">
    <w:nsid w:val="459937C0"/>
    <w:multiLevelType w:val="hybridMultilevel"/>
    <w:tmpl w:val="05CA9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E973CDA"/>
    <w:multiLevelType w:val="hybridMultilevel"/>
    <w:tmpl w:val="842E8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9C45D5"/>
    <w:multiLevelType w:val="hybridMultilevel"/>
    <w:tmpl w:val="BF3CDF9A"/>
    <w:lvl w:ilvl="0" w:tplc="AEB4A896">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4FF0C0C"/>
    <w:multiLevelType w:val="multilevel"/>
    <w:tmpl w:val="C218A72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5B2686F"/>
    <w:multiLevelType w:val="singleLevel"/>
    <w:tmpl w:val="E4CE57B6"/>
    <w:lvl w:ilvl="0">
      <w:start w:val="1"/>
      <w:numFmt w:val="bullet"/>
      <w:lvlText w:val=""/>
      <w:lvlJc w:val="left"/>
      <w:pPr>
        <w:tabs>
          <w:tab w:val="num" w:pos="360"/>
        </w:tabs>
        <w:ind w:left="360" w:hanging="360"/>
      </w:pPr>
      <w:rPr>
        <w:rFonts w:ascii="Symbol" w:hAnsi="Symbol" w:hint="default"/>
        <w:spacing w:val="-20"/>
        <w:position w:val="0"/>
      </w:rPr>
    </w:lvl>
  </w:abstractNum>
  <w:abstractNum w:abstractNumId="38" w15:restartNumberingAfterBreak="0">
    <w:nsid w:val="5752390E"/>
    <w:multiLevelType w:val="hybridMultilevel"/>
    <w:tmpl w:val="0CA440C2"/>
    <w:lvl w:ilvl="0" w:tplc="D1E28A72">
      <w:start w:val="1"/>
      <w:numFmt w:val="bullet"/>
      <w:pStyle w:val="BulletedList"/>
      <w:lvlText w:val=""/>
      <w:lvlJc w:val="left"/>
      <w:pPr>
        <w:ind w:left="720" w:hanging="360"/>
      </w:pPr>
      <w:rPr>
        <w:rFonts w:ascii="Symbol" w:hAnsi="Symbol" w:hint="default"/>
        <w:color w:val="auto"/>
      </w:rPr>
    </w:lvl>
    <w:lvl w:ilvl="1" w:tplc="46D24082">
      <w:start w:val="1"/>
      <w:numFmt w:val="bullet"/>
      <w:lvlText w:val="o"/>
      <w:lvlJc w:val="left"/>
      <w:pPr>
        <w:ind w:left="1440" w:hanging="360"/>
      </w:pPr>
      <w:rPr>
        <w:rFonts w:ascii="Courier New" w:hAnsi="Courier New" w:cs="Courier New" w:hint="default"/>
      </w:rPr>
    </w:lvl>
    <w:lvl w:ilvl="2" w:tplc="1ACECC3E" w:tentative="1">
      <w:start w:val="1"/>
      <w:numFmt w:val="bullet"/>
      <w:lvlText w:val=""/>
      <w:lvlJc w:val="left"/>
      <w:pPr>
        <w:ind w:left="2160" w:hanging="360"/>
      </w:pPr>
      <w:rPr>
        <w:rFonts w:ascii="Wingdings" w:hAnsi="Wingdings" w:hint="default"/>
      </w:rPr>
    </w:lvl>
    <w:lvl w:ilvl="3" w:tplc="DF566D7A" w:tentative="1">
      <w:start w:val="1"/>
      <w:numFmt w:val="bullet"/>
      <w:lvlText w:val=""/>
      <w:lvlJc w:val="left"/>
      <w:pPr>
        <w:ind w:left="2880" w:hanging="360"/>
      </w:pPr>
      <w:rPr>
        <w:rFonts w:ascii="Symbol" w:hAnsi="Symbol" w:hint="default"/>
      </w:rPr>
    </w:lvl>
    <w:lvl w:ilvl="4" w:tplc="81F4DDAE" w:tentative="1">
      <w:start w:val="1"/>
      <w:numFmt w:val="bullet"/>
      <w:lvlText w:val="o"/>
      <w:lvlJc w:val="left"/>
      <w:pPr>
        <w:ind w:left="3600" w:hanging="360"/>
      </w:pPr>
      <w:rPr>
        <w:rFonts w:ascii="Courier New" w:hAnsi="Courier New" w:cs="Courier New" w:hint="default"/>
      </w:rPr>
    </w:lvl>
    <w:lvl w:ilvl="5" w:tplc="E98EAC4E" w:tentative="1">
      <w:start w:val="1"/>
      <w:numFmt w:val="bullet"/>
      <w:lvlText w:val=""/>
      <w:lvlJc w:val="left"/>
      <w:pPr>
        <w:ind w:left="4320" w:hanging="360"/>
      </w:pPr>
      <w:rPr>
        <w:rFonts w:ascii="Wingdings" w:hAnsi="Wingdings" w:hint="default"/>
      </w:rPr>
    </w:lvl>
    <w:lvl w:ilvl="6" w:tplc="DB76D290" w:tentative="1">
      <w:start w:val="1"/>
      <w:numFmt w:val="bullet"/>
      <w:lvlText w:val=""/>
      <w:lvlJc w:val="left"/>
      <w:pPr>
        <w:ind w:left="5040" w:hanging="360"/>
      </w:pPr>
      <w:rPr>
        <w:rFonts w:ascii="Symbol" w:hAnsi="Symbol" w:hint="default"/>
      </w:rPr>
    </w:lvl>
    <w:lvl w:ilvl="7" w:tplc="7B526DEA" w:tentative="1">
      <w:start w:val="1"/>
      <w:numFmt w:val="bullet"/>
      <w:lvlText w:val="o"/>
      <w:lvlJc w:val="left"/>
      <w:pPr>
        <w:ind w:left="5760" w:hanging="360"/>
      </w:pPr>
      <w:rPr>
        <w:rFonts w:ascii="Courier New" w:hAnsi="Courier New" w:cs="Courier New" w:hint="default"/>
      </w:rPr>
    </w:lvl>
    <w:lvl w:ilvl="8" w:tplc="4A565AC6" w:tentative="1">
      <w:start w:val="1"/>
      <w:numFmt w:val="bullet"/>
      <w:lvlText w:val=""/>
      <w:lvlJc w:val="left"/>
      <w:pPr>
        <w:ind w:left="6480" w:hanging="360"/>
      </w:pPr>
      <w:rPr>
        <w:rFonts w:ascii="Wingdings" w:hAnsi="Wingdings" w:hint="default"/>
      </w:rPr>
    </w:lvl>
  </w:abstractNum>
  <w:abstractNum w:abstractNumId="39" w15:restartNumberingAfterBreak="0">
    <w:nsid w:val="584A4B18"/>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504E55"/>
    <w:multiLevelType w:val="multilevel"/>
    <w:tmpl w:val="29367678"/>
    <w:lvl w:ilvl="0">
      <w:start w:val="1"/>
      <w:numFmt w:val="decimal"/>
      <w:lvlText w:val="%1."/>
      <w:lvlJc w:val="left"/>
      <w:pPr>
        <w:ind w:left="360" w:hanging="360"/>
      </w:pPr>
      <w:rPr>
        <w:rFonts w:hint="default"/>
        <w:b/>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9FF67B6"/>
    <w:multiLevelType w:val="multilevel"/>
    <w:tmpl w:val="FA227B7C"/>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B0B723D"/>
    <w:multiLevelType w:val="singleLevel"/>
    <w:tmpl w:val="E91697C4"/>
    <w:lvl w:ilvl="0">
      <w:start w:val="1"/>
      <w:numFmt w:val="decimal"/>
      <w:lvlText w:val="%1."/>
      <w:lvlJc w:val="left"/>
      <w:pPr>
        <w:tabs>
          <w:tab w:val="num" w:pos="360"/>
        </w:tabs>
        <w:ind w:left="360" w:hanging="360"/>
      </w:pPr>
    </w:lvl>
  </w:abstractNum>
  <w:abstractNum w:abstractNumId="43" w15:restartNumberingAfterBreak="0">
    <w:nsid w:val="63AF6FE4"/>
    <w:multiLevelType w:val="hybridMultilevel"/>
    <w:tmpl w:val="046E7256"/>
    <w:lvl w:ilvl="0" w:tplc="E4BA63F4">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B27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4902CDD"/>
    <w:multiLevelType w:val="hybridMultilevel"/>
    <w:tmpl w:val="97087EB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6" w15:restartNumberingAfterBreak="0">
    <w:nsid w:val="72E32FF7"/>
    <w:multiLevelType w:val="multilevel"/>
    <w:tmpl w:val="1009001D"/>
    <w:lvl w:ilvl="0">
      <w:start w:val="1"/>
      <w:numFmt w:val="decimal"/>
      <w:lvlText w:val="%1)"/>
      <w:lvlJc w:val="left"/>
      <w:pPr>
        <w:ind w:left="750" w:hanging="360"/>
      </w:pPr>
    </w:lvl>
    <w:lvl w:ilvl="1">
      <w:start w:val="1"/>
      <w:numFmt w:val="lowerLetter"/>
      <w:lvlText w:val="%2)"/>
      <w:lvlJc w:val="left"/>
      <w:pPr>
        <w:ind w:left="1110" w:hanging="360"/>
      </w:pPr>
    </w:lvl>
    <w:lvl w:ilvl="2">
      <w:start w:val="1"/>
      <w:numFmt w:val="lowerRoman"/>
      <w:lvlText w:val="%3)"/>
      <w:lvlJc w:val="left"/>
      <w:pPr>
        <w:ind w:left="1470" w:hanging="360"/>
      </w:pPr>
    </w:lvl>
    <w:lvl w:ilvl="3">
      <w:start w:val="1"/>
      <w:numFmt w:val="decimal"/>
      <w:lvlText w:val="(%4)"/>
      <w:lvlJc w:val="left"/>
      <w:pPr>
        <w:ind w:left="1830" w:hanging="360"/>
      </w:pPr>
    </w:lvl>
    <w:lvl w:ilvl="4">
      <w:start w:val="1"/>
      <w:numFmt w:val="lowerLetter"/>
      <w:lvlText w:val="(%5)"/>
      <w:lvlJc w:val="left"/>
      <w:pPr>
        <w:ind w:left="2190" w:hanging="360"/>
      </w:pPr>
    </w:lvl>
    <w:lvl w:ilvl="5">
      <w:start w:val="1"/>
      <w:numFmt w:val="lowerRoman"/>
      <w:lvlText w:val="(%6)"/>
      <w:lvlJc w:val="left"/>
      <w:pPr>
        <w:ind w:left="2550" w:hanging="360"/>
      </w:pPr>
    </w:lvl>
    <w:lvl w:ilvl="6">
      <w:start w:val="1"/>
      <w:numFmt w:val="decimal"/>
      <w:lvlText w:val="%7."/>
      <w:lvlJc w:val="left"/>
      <w:pPr>
        <w:ind w:left="2910" w:hanging="360"/>
      </w:pPr>
    </w:lvl>
    <w:lvl w:ilvl="7">
      <w:start w:val="1"/>
      <w:numFmt w:val="lowerLetter"/>
      <w:lvlText w:val="%8."/>
      <w:lvlJc w:val="left"/>
      <w:pPr>
        <w:ind w:left="3270" w:hanging="360"/>
      </w:pPr>
    </w:lvl>
    <w:lvl w:ilvl="8">
      <w:start w:val="1"/>
      <w:numFmt w:val="lowerRoman"/>
      <w:lvlText w:val="%9."/>
      <w:lvlJc w:val="left"/>
      <w:pPr>
        <w:ind w:left="3630" w:hanging="360"/>
      </w:pPr>
    </w:lvl>
  </w:abstractNum>
  <w:abstractNum w:abstractNumId="47" w15:restartNumberingAfterBreak="0">
    <w:nsid w:val="73CF0B16"/>
    <w:multiLevelType w:val="multilevel"/>
    <w:tmpl w:val="A3D6B18A"/>
    <w:lvl w:ilvl="0">
      <w:start w:val="3"/>
      <w:numFmt w:val="decimal"/>
      <w:lvlText w:val="%1.0"/>
      <w:lvlJc w:val="left"/>
      <w:pPr>
        <w:tabs>
          <w:tab w:val="num" w:pos="570"/>
        </w:tabs>
        <w:ind w:left="570" w:hanging="570"/>
      </w:pPr>
      <w:rPr>
        <w:rFonts w:hint="default"/>
      </w:rPr>
    </w:lvl>
    <w:lvl w:ilvl="1">
      <w:start w:val="1"/>
      <w:numFmt w:val="decimal"/>
      <w:pStyle w:val="HD2LM"/>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4511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902AC3"/>
    <w:multiLevelType w:val="multilevel"/>
    <w:tmpl w:val="D38C5B5A"/>
    <w:lvl w:ilvl="0">
      <w:start w:val="4"/>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B3A4211"/>
    <w:multiLevelType w:val="hybridMultilevel"/>
    <w:tmpl w:val="8C448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7B4B460E"/>
    <w:multiLevelType w:val="hybridMultilevel"/>
    <w:tmpl w:val="383A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D73713"/>
    <w:multiLevelType w:val="hybridMultilevel"/>
    <w:tmpl w:val="C53E75E8"/>
    <w:lvl w:ilvl="0" w:tplc="10090017">
      <w:start w:val="1"/>
      <w:numFmt w:val="lowerLetter"/>
      <w:lvlText w:val="%1)"/>
      <w:lvlJc w:val="left"/>
      <w:pPr>
        <w:ind w:left="540" w:hanging="360"/>
      </w:pPr>
    </w:lvl>
    <w:lvl w:ilvl="1" w:tplc="10090019">
      <w:start w:val="1"/>
      <w:numFmt w:val="lowerLetter"/>
      <w:lvlText w:val="%2."/>
      <w:lvlJc w:val="left"/>
      <w:pPr>
        <w:ind w:left="1565" w:hanging="360"/>
      </w:pPr>
    </w:lvl>
    <w:lvl w:ilvl="2" w:tplc="1009001B" w:tentative="1">
      <w:start w:val="1"/>
      <w:numFmt w:val="lowerRoman"/>
      <w:lvlText w:val="%3."/>
      <w:lvlJc w:val="right"/>
      <w:pPr>
        <w:ind w:left="2285" w:hanging="180"/>
      </w:pPr>
    </w:lvl>
    <w:lvl w:ilvl="3" w:tplc="1009000F" w:tentative="1">
      <w:start w:val="1"/>
      <w:numFmt w:val="decimal"/>
      <w:lvlText w:val="%4."/>
      <w:lvlJc w:val="left"/>
      <w:pPr>
        <w:ind w:left="3005" w:hanging="360"/>
      </w:pPr>
    </w:lvl>
    <w:lvl w:ilvl="4" w:tplc="10090019" w:tentative="1">
      <w:start w:val="1"/>
      <w:numFmt w:val="lowerLetter"/>
      <w:lvlText w:val="%5."/>
      <w:lvlJc w:val="left"/>
      <w:pPr>
        <w:ind w:left="3725" w:hanging="360"/>
      </w:pPr>
    </w:lvl>
    <w:lvl w:ilvl="5" w:tplc="1009001B" w:tentative="1">
      <w:start w:val="1"/>
      <w:numFmt w:val="lowerRoman"/>
      <w:lvlText w:val="%6."/>
      <w:lvlJc w:val="right"/>
      <w:pPr>
        <w:ind w:left="4445" w:hanging="180"/>
      </w:pPr>
    </w:lvl>
    <w:lvl w:ilvl="6" w:tplc="1009000F" w:tentative="1">
      <w:start w:val="1"/>
      <w:numFmt w:val="decimal"/>
      <w:lvlText w:val="%7."/>
      <w:lvlJc w:val="left"/>
      <w:pPr>
        <w:ind w:left="5165" w:hanging="360"/>
      </w:pPr>
    </w:lvl>
    <w:lvl w:ilvl="7" w:tplc="10090019" w:tentative="1">
      <w:start w:val="1"/>
      <w:numFmt w:val="lowerLetter"/>
      <w:lvlText w:val="%8."/>
      <w:lvlJc w:val="left"/>
      <w:pPr>
        <w:ind w:left="5885" w:hanging="360"/>
      </w:pPr>
    </w:lvl>
    <w:lvl w:ilvl="8" w:tplc="1009001B" w:tentative="1">
      <w:start w:val="1"/>
      <w:numFmt w:val="lowerRoman"/>
      <w:lvlText w:val="%9."/>
      <w:lvlJc w:val="right"/>
      <w:pPr>
        <w:ind w:left="6605" w:hanging="180"/>
      </w:pPr>
    </w:lvl>
  </w:abstractNum>
  <w:abstractNum w:abstractNumId="53" w15:restartNumberingAfterBreak="0">
    <w:nsid w:val="7E5C6608"/>
    <w:multiLevelType w:val="hybridMultilevel"/>
    <w:tmpl w:val="835E3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47"/>
  </w:num>
  <w:num w:numId="5">
    <w:abstractNumId w:val="29"/>
  </w:num>
  <w:num w:numId="6">
    <w:abstractNumId w:val="14"/>
  </w:num>
  <w:num w:numId="7">
    <w:abstractNumId w:val="45"/>
  </w:num>
  <w:num w:numId="8">
    <w:abstractNumId w:val="27"/>
  </w:num>
  <w:num w:numId="9">
    <w:abstractNumId w:val="37"/>
  </w:num>
  <w:num w:numId="10">
    <w:abstractNumId w:val="26"/>
  </w:num>
  <w:num w:numId="11">
    <w:abstractNumId w:val="11"/>
    <w:lvlOverride w:ilvl="0">
      <w:startOverride w:val="33"/>
      <w:lvl w:ilvl="0">
        <w:start w:val="33"/>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8"/>
  </w:num>
  <w:num w:numId="15">
    <w:abstractNumId w:val="20"/>
  </w:num>
  <w:num w:numId="16">
    <w:abstractNumId w:val="52"/>
  </w:num>
  <w:num w:numId="17">
    <w:abstractNumId w:val="41"/>
  </w:num>
  <w:num w:numId="18">
    <w:abstractNumId w:val="53"/>
  </w:num>
  <w:num w:numId="19">
    <w:abstractNumId w:val="32"/>
  </w:num>
  <w:num w:numId="20">
    <w:abstractNumId w:val="34"/>
  </w:num>
  <w:num w:numId="21">
    <w:abstractNumId w:val="30"/>
  </w:num>
  <w:num w:numId="22">
    <w:abstractNumId w:val="35"/>
  </w:num>
  <w:num w:numId="23">
    <w:abstractNumId w:val="16"/>
  </w:num>
  <w:num w:numId="24">
    <w:abstractNumId w:val="49"/>
  </w:num>
  <w:num w:numId="25">
    <w:abstractNumId w:val="40"/>
  </w:num>
  <w:num w:numId="26">
    <w:abstractNumId w:val="36"/>
  </w:num>
  <w:num w:numId="27">
    <w:abstractNumId w:val="17"/>
  </w:num>
  <w:num w:numId="28">
    <w:abstractNumId w:val="25"/>
  </w:num>
  <w:num w:numId="29">
    <w:abstractNumId w:val="42"/>
  </w:num>
  <w:num w:numId="30">
    <w:abstractNumId w:val="44"/>
  </w:num>
  <w:num w:numId="31">
    <w:abstractNumId w:val="4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8"/>
  </w:num>
  <w:num w:numId="43">
    <w:abstractNumId w:val="39"/>
  </w:num>
  <w:num w:numId="44">
    <w:abstractNumId w:val="22"/>
  </w:num>
  <w:num w:numId="45">
    <w:abstractNumId w:val="18"/>
  </w:num>
  <w:num w:numId="46">
    <w:abstractNumId w:val="24"/>
  </w:num>
  <w:num w:numId="47">
    <w:abstractNumId w:val="50"/>
  </w:num>
  <w:num w:numId="48">
    <w:abstractNumId w:val="33"/>
  </w:num>
  <w:num w:numId="49">
    <w:abstractNumId w:val="31"/>
  </w:num>
  <w:num w:numId="50">
    <w:abstractNumId w:val="46"/>
  </w:num>
  <w:num w:numId="51">
    <w:abstractNumId w:val="13"/>
  </w:num>
  <w:num w:numId="52">
    <w:abstractNumId w:val="21"/>
  </w:num>
  <w:num w:numId="53">
    <w:abstractNumId w:val="51"/>
  </w:num>
  <w:num w:numId="54">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5F"/>
    <w:rsid w:val="00005875"/>
    <w:rsid w:val="0000750F"/>
    <w:rsid w:val="000075B3"/>
    <w:rsid w:val="00016470"/>
    <w:rsid w:val="000359D4"/>
    <w:rsid w:val="00036B91"/>
    <w:rsid w:val="00050616"/>
    <w:rsid w:val="00050778"/>
    <w:rsid w:val="00051423"/>
    <w:rsid w:val="00051E80"/>
    <w:rsid w:val="00053E9E"/>
    <w:rsid w:val="000630F8"/>
    <w:rsid w:val="00063D99"/>
    <w:rsid w:val="00064208"/>
    <w:rsid w:val="00066294"/>
    <w:rsid w:val="00074528"/>
    <w:rsid w:val="00076B0D"/>
    <w:rsid w:val="0007767B"/>
    <w:rsid w:val="0008042E"/>
    <w:rsid w:val="00080A08"/>
    <w:rsid w:val="00085ED9"/>
    <w:rsid w:val="000871C4"/>
    <w:rsid w:val="000913B1"/>
    <w:rsid w:val="0009607D"/>
    <w:rsid w:val="000B2612"/>
    <w:rsid w:val="000C0771"/>
    <w:rsid w:val="000C119F"/>
    <w:rsid w:val="000C46DF"/>
    <w:rsid w:val="000C6F38"/>
    <w:rsid w:val="000D03FA"/>
    <w:rsid w:val="000D304F"/>
    <w:rsid w:val="000D5FF9"/>
    <w:rsid w:val="000E462F"/>
    <w:rsid w:val="000E711C"/>
    <w:rsid w:val="000F0C5B"/>
    <w:rsid w:val="000F0D3F"/>
    <w:rsid w:val="00103B20"/>
    <w:rsid w:val="00107014"/>
    <w:rsid w:val="001135AC"/>
    <w:rsid w:val="0011587E"/>
    <w:rsid w:val="00117528"/>
    <w:rsid w:val="00130566"/>
    <w:rsid w:val="001326E2"/>
    <w:rsid w:val="00141C1E"/>
    <w:rsid w:val="001423F8"/>
    <w:rsid w:val="00144E70"/>
    <w:rsid w:val="001514E0"/>
    <w:rsid w:val="0015225F"/>
    <w:rsid w:val="001532E5"/>
    <w:rsid w:val="00155B32"/>
    <w:rsid w:val="00155CFE"/>
    <w:rsid w:val="0015764A"/>
    <w:rsid w:val="00157AD9"/>
    <w:rsid w:val="00157C2F"/>
    <w:rsid w:val="0016158B"/>
    <w:rsid w:val="00164B4B"/>
    <w:rsid w:val="001737BB"/>
    <w:rsid w:val="001746A6"/>
    <w:rsid w:val="001749DB"/>
    <w:rsid w:val="00177E58"/>
    <w:rsid w:val="001A2024"/>
    <w:rsid w:val="001B0146"/>
    <w:rsid w:val="001B3604"/>
    <w:rsid w:val="001B5A9A"/>
    <w:rsid w:val="001C38E2"/>
    <w:rsid w:val="001C3C04"/>
    <w:rsid w:val="001C62EB"/>
    <w:rsid w:val="001D2C7D"/>
    <w:rsid w:val="001D3D90"/>
    <w:rsid w:val="001D6628"/>
    <w:rsid w:val="001E28BC"/>
    <w:rsid w:val="001E2D28"/>
    <w:rsid w:val="001E4EB9"/>
    <w:rsid w:val="001E6E90"/>
    <w:rsid w:val="0020384B"/>
    <w:rsid w:val="002053E4"/>
    <w:rsid w:val="00205862"/>
    <w:rsid w:val="00207EAA"/>
    <w:rsid w:val="00220D32"/>
    <w:rsid w:val="0022520D"/>
    <w:rsid w:val="00226021"/>
    <w:rsid w:val="00232290"/>
    <w:rsid w:val="00234A1E"/>
    <w:rsid w:val="00237469"/>
    <w:rsid w:val="00241A34"/>
    <w:rsid w:val="00244B5A"/>
    <w:rsid w:val="00244B75"/>
    <w:rsid w:val="00245717"/>
    <w:rsid w:val="00254106"/>
    <w:rsid w:val="0025451D"/>
    <w:rsid w:val="002557D9"/>
    <w:rsid w:val="00266A17"/>
    <w:rsid w:val="00270434"/>
    <w:rsid w:val="002717B8"/>
    <w:rsid w:val="002827FB"/>
    <w:rsid w:val="00291AC0"/>
    <w:rsid w:val="002A3C86"/>
    <w:rsid w:val="002A5058"/>
    <w:rsid w:val="002C0056"/>
    <w:rsid w:val="002C4D41"/>
    <w:rsid w:val="002D4AA6"/>
    <w:rsid w:val="002D5DC5"/>
    <w:rsid w:val="002D7FAD"/>
    <w:rsid w:val="002E0D68"/>
    <w:rsid w:val="002E26E7"/>
    <w:rsid w:val="002E2B83"/>
    <w:rsid w:val="002E3F52"/>
    <w:rsid w:val="002E5236"/>
    <w:rsid w:val="002F5A9E"/>
    <w:rsid w:val="00300CAB"/>
    <w:rsid w:val="00303764"/>
    <w:rsid w:val="00305385"/>
    <w:rsid w:val="003061C0"/>
    <w:rsid w:val="00307B0F"/>
    <w:rsid w:val="003168AD"/>
    <w:rsid w:val="0031793D"/>
    <w:rsid w:val="003231ED"/>
    <w:rsid w:val="0032714E"/>
    <w:rsid w:val="003355C7"/>
    <w:rsid w:val="00335ADE"/>
    <w:rsid w:val="003360BD"/>
    <w:rsid w:val="00336581"/>
    <w:rsid w:val="003366A2"/>
    <w:rsid w:val="003367E4"/>
    <w:rsid w:val="00336A10"/>
    <w:rsid w:val="00341B3F"/>
    <w:rsid w:val="00344EF9"/>
    <w:rsid w:val="00353438"/>
    <w:rsid w:val="00353F2A"/>
    <w:rsid w:val="0035451A"/>
    <w:rsid w:val="0035478F"/>
    <w:rsid w:val="003622C7"/>
    <w:rsid w:val="00362754"/>
    <w:rsid w:val="00372B8D"/>
    <w:rsid w:val="003739E1"/>
    <w:rsid w:val="00374E75"/>
    <w:rsid w:val="00375285"/>
    <w:rsid w:val="003A1E58"/>
    <w:rsid w:val="003A4DD6"/>
    <w:rsid w:val="003A6EAD"/>
    <w:rsid w:val="003B0CA6"/>
    <w:rsid w:val="003B1EEF"/>
    <w:rsid w:val="003B4AD4"/>
    <w:rsid w:val="003B6B09"/>
    <w:rsid w:val="003B784D"/>
    <w:rsid w:val="003C508B"/>
    <w:rsid w:val="003C56A7"/>
    <w:rsid w:val="003D2704"/>
    <w:rsid w:val="003D5D01"/>
    <w:rsid w:val="003D5E45"/>
    <w:rsid w:val="003E33FD"/>
    <w:rsid w:val="003E5D2D"/>
    <w:rsid w:val="003E5E41"/>
    <w:rsid w:val="003E5F00"/>
    <w:rsid w:val="003F4AB0"/>
    <w:rsid w:val="00402243"/>
    <w:rsid w:val="004041BE"/>
    <w:rsid w:val="00405B1E"/>
    <w:rsid w:val="004135FA"/>
    <w:rsid w:val="00414495"/>
    <w:rsid w:val="00416FE7"/>
    <w:rsid w:val="00422D6D"/>
    <w:rsid w:val="00426ACA"/>
    <w:rsid w:val="00434BDC"/>
    <w:rsid w:val="0043755E"/>
    <w:rsid w:val="004473FB"/>
    <w:rsid w:val="00447409"/>
    <w:rsid w:val="0045422F"/>
    <w:rsid w:val="004555A4"/>
    <w:rsid w:val="00457DBE"/>
    <w:rsid w:val="004650E7"/>
    <w:rsid w:val="00467915"/>
    <w:rsid w:val="004844FD"/>
    <w:rsid w:val="00491106"/>
    <w:rsid w:val="00492B6D"/>
    <w:rsid w:val="00497F6A"/>
    <w:rsid w:val="004B6B01"/>
    <w:rsid w:val="004C27D8"/>
    <w:rsid w:val="004D0755"/>
    <w:rsid w:val="004D2923"/>
    <w:rsid w:val="004D3F59"/>
    <w:rsid w:val="004D62CB"/>
    <w:rsid w:val="004D6C34"/>
    <w:rsid w:val="004E265E"/>
    <w:rsid w:val="004E737D"/>
    <w:rsid w:val="004F198D"/>
    <w:rsid w:val="004F1A23"/>
    <w:rsid w:val="004F654B"/>
    <w:rsid w:val="00500484"/>
    <w:rsid w:val="005013C9"/>
    <w:rsid w:val="00504182"/>
    <w:rsid w:val="00510278"/>
    <w:rsid w:val="00515DE5"/>
    <w:rsid w:val="00517B4A"/>
    <w:rsid w:val="0052034A"/>
    <w:rsid w:val="00524D37"/>
    <w:rsid w:val="005262E8"/>
    <w:rsid w:val="005270A9"/>
    <w:rsid w:val="00534B8A"/>
    <w:rsid w:val="00544C23"/>
    <w:rsid w:val="00551D9D"/>
    <w:rsid w:val="00552DAE"/>
    <w:rsid w:val="00554347"/>
    <w:rsid w:val="00561772"/>
    <w:rsid w:val="0056248A"/>
    <w:rsid w:val="005653A8"/>
    <w:rsid w:val="0056779A"/>
    <w:rsid w:val="00570CE7"/>
    <w:rsid w:val="005729C8"/>
    <w:rsid w:val="00572AA3"/>
    <w:rsid w:val="00580EAD"/>
    <w:rsid w:val="0058284F"/>
    <w:rsid w:val="00584B8C"/>
    <w:rsid w:val="0058695F"/>
    <w:rsid w:val="00596DF3"/>
    <w:rsid w:val="005A19E9"/>
    <w:rsid w:val="005A1BEA"/>
    <w:rsid w:val="005A41F2"/>
    <w:rsid w:val="005A76F7"/>
    <w:rsid w:val="005B6175"/>
    <w:rsid w:val="005C0138"/>
    <w:rsid w:val="005C7B47"/>
    <w:rsid w:val="005D4897"/>
    <w:rsid w:val="005D5E0A"/>
    <w:rsid w:val="005E164C"/>
    <w:rsid w:val="005F0482"/>
    <w:rsid w:val="005F1CD7"/>
    <w:rsid w:val="005F626A"/>
    <w:rsid w:val="005F73C9"/>
    <w:rsid w:val="006001DC"/>
    <w:rsid w:val="00601E6C"/>
    <w:rsid w:val="00602306"/>
    <w:rsid w:val="006074CB"/>
    <w:rsid w:val="006078A3"/>
    <w:rsid w:val="0061047C"/>
    <w:rsid w:val="006117FF"/>
    <w:rsid w:val="006128DB"/>
    <w:rsid w:val="006160E2"/>
    <w:rsid w:val="00622B6F"/>
    <w:rsid w:val="006303D6"/>
    <w:rsid w:val="00635C2F"/>
    <w:rsid w:val="00643C2D"/>
    <w:rsid w:val="0065131C"/>
    <w:rsid w:val="00654EB1"/>
    <w:rsid w:val="00655F56"/>
    <w:rsid w:val="00657D77"/>
    <w:rsid w:val="0066570C"/>
    <w:rsid w:val="00666E8A"/>
    <w:rsid w:val="006737EF"/>
    <w:rsid w:val="00673B5E"/>
    <w:rsid w:val="0067432A"/>
    <w:rsid w:val="00676621"/>
    <w:rsid w:val="0069411F"/>
    <w:rsid w:val="00696484"/>
    <w:rsid w:val="006A2883"/>
    <w:rsid w:val="006A59BF"/>
    <w:rsid w:val="006A6216"/>
    <w:rsid w:val="006A69FB"/>
    <w:rsid w:val="006B0D59"/>
    <w:rsid w:val="006B2945"/>
    <w:rsid w:val="006B4F84"/>
    <w:rsid w:val="006B62AE"/>
    <w:rsid w:val="006C398B"/>
    <w:rsid w:val="006C4853"/>
    <w:rsid w:val="006D3856"/>
    <w:rsid w:val="006D4368"/>
    <w:rsid w:val="006D4FF4"/>
    <w:rsid w:val="006E0261"/>
    <w:rsid w:val="006F26A9"/>
    <w:rsid w:val="006F30F3"/>
    <w:rsid w:val="006F5677"/>
    <w:rsid w:val="006F6D75"/>
    <w:rsid w:val="0070385C"/>
    <w:rsid w:val="00707FF9"/>
    <w:rsid w:val="00711922"/>
    <w:rsid w:val="007222A2"/>
    <w:rsid w:val="00723890"/>
    <w:rsid w:val="00730F11"/>
    <w:rsid w:val="00733E2D"/>
    <w:rsid w:val="00735CC1"/>
    <w:rsid w:val="00736E51"/>
    <w:rsid w:val="0073713F"/>
    <w:rsid w:val="00740DA3"/>
    <w:rsid w:val="007442A8"/>
    <w:rsid w:val="00745038"/>
    <w:rsid w:val="00746730"/>
    <w:rsid w:val="0075334A"/>
    <w:rsid w:val="00755577"/>
    <w:rsid w:val="00760BBA"/>
    <w:rsid w:val="00765B7A"/>
    <w:rsid w:val="007664A6"/>
    <w:rsid w:val="00774F07"/>
    <w:rsid w:val="007919CE"/>
    <w:rsid w:val="00791D60"/>
    <w:rsid w:val="0079301A"/>
    <w:rsid w:val="00794DD5"/>
    <w:rsid w:val="007A148F"/>
    <w:rsid w:val="007A617F"/>
    <w:rsid w:val="007B1838"/>
    <w:rsid w:val="007B5992"/>
    <w:rsid w:val="007C04ED"/>
    <w:rsid w:val="007D3C50"/>
    <w:rsid w:val="007E2F0A"/>
    <w:rsid w:val="007F11E0"/>
    <w:rsid w:val="007F2D39"/>
    <w:rsid w:val="00802BCB"/>
    <w:rsid w:val="0080494E"/>
    <w:rsid w:val="008055E2"/>
    <w:rsid w:val="008064AA"/>
    <w:rsid w:val="008077C4"/>
    <w:rsid w:val="00816FC2"/>
    <w:rsid w:val="008209AC"/>
    <w:rsid w:val="00826CAB"/>
    <w:rsid w:val="00827C1E"/>
    <w:rsid w:val="008307E7"/>
    <w:rsid w:val="008319F0"/>
    <w:rsid w:val="00831F02"/>
    <w:rsid w:val="00832F46"/>
    <w:rsid w:val="00834D9D"/>
    <w:rsid w:val="00840D5B"/>
    <w:rsid w:val="00842626"/>
    <w:rsid w:val="00844A87"/>
    <w:rsid w:val="0084597F"/>
    <w:rsid w:val="0085400F"/>
    <w:rsid w:val="00855370"/>
    <w:rsid w:val="00857BD6"/>
    <w:rsid w:val="00891A3E"/>
    <w:rsid w:val="00895585"/>
    <w:rsid w:val="008A0C51"/>
    <w:rsid w:val="008B1F03"/>
    <w:rsid w:val="008B2DB7"/>
    <w:rsid w:val="008B3484"/>
    <w:rsid w:val="008B7952"/>
    <w:rsid w:val="008B7BF7"/>
    <w:rsid w:val="008B7D6F"/>
    <w:rsid w:val="008C5856"/>
    <w:rsid w:val="008D04F4"/>
    <w:rsid w:val="008D62D1"/>
    <w:rsid w:val="008D6AA6"/>
    <w:rsid w:val="008E1563"/>
    <w:rsid w:val="008E7661"/>
    <w:rsid w:val="008F036E"/>
    <w:rsid w:val="008F0729"/>
    <w:rsid w:val="00912945"/>
    <w:rsid w:val="00912DB9"/>
    <w:rsid w:val="00913C46"/>
    <w:rsid w:val="00923A00"/>
    <w:rsid w:val="00931445"/>
    <w:rsid w:val="009408F0"/>
    <w:rsid w:val="00942C5A"/>
    <w:rsid w:val="00945B1B"/>
    <w:rsid w:val="009551A9"/>
    <w:rsid w:val="00955359"/>
    <w:rsid w:val="00963BD1"/>
    <w:rsid w:val="00963DA1"/>
    <w:rsid w:val="00967F22"/>
    <w:rsid w:val="0097483E"/>
    <w:rsid w:val="00991938"/>
    <w:rsid w:val="009925D9"/>
    <w:rsid w:val="009951A3"/>
    <w:rsid w:val="00996DA3"/>
    <w:rsid w:val="00997474"/>
    <w:rsid w:val="009A0351"/>
    <w:rsid w:val="009A1BE5"/>
    <w:rsid w:val="009B665C"/>
    <w:rsid w:val="009D3184"/>
    <w:rsid w:val="009E1090"/>
    <w:rsid w:val="009E4361"/>
    <w:rsid w:val="009E4AAA"/>
    <w:rsid w:val="009E6603"/>
    <w:rsid w:val="009F0983"/>
    <w:rsid w:val="009F44DA"/>
    <w:rsid w:val="00A054D7"/>
    <w:rsid w:val="00A057B0"/>
    <w:rsid w:val="00A07EB1"/>
    <w:rsid w:val="00A14CDE"/>
    <w:rsid w:val="00A2040D"/>
    <w:rsid w:val="00A26947"/>
    <w:rsid w:val="00A26E22"/>
    <w:rsid w:val="00A32998"/>
    <w:rsid w:val="00A36F01"/>
    <w:rsid w:val="00A41327"/>
    <w:rsid w:val="00A52E39"/>
    <w:rsid w:val="00A53C45"/>
    <w:rsid w:val="00A53E59"/>
    <w:rsid w:val="00A649FD"/>
    <w:rsid w:val="00A667E7"/>
    <w:rsid w:val="00A90E56"/>
    <w:rsid w:val="00A941E3"/>
    <w:rsid w:val="00A94EAC"/>
    <w:rsid w:val="00A9501D"/>
    <w:rsid w:val="00A95C2F"/>
    <w:rsid w:val="00AA28E4"/>
    <w:rsid w:val="00AA454A"/>
    <w:rsid w:val="00AA7CD2"/>
    <w:rsid w:val="00AB554B"/>
    <w:rsid w:val="00AB7A3B"/>
    <w:rsid w:val="00AD070B"/>
    <w:rsid w:val="00AD1243"/>
    <w:rsid w:val="00AD39C2"/>
    <w:rsid w:val="00AD6AE0"/>
    <w:rsid w:val="00AE0792"/>
    <w:rsid w:val="00AE4538"/>
    <w:rsid w:val="00AE51D4"/>
    <w:rsid w:val="00AE7C3E"/>
    <w:rsid w:val="00AF24F9"/>
    <w:rsid w:val="00B006DC"/>
    <w:rsid w:val="00B01925"/>
    <w:rsid w:val="00B03533"/>
    <w:rsid w:val="00B04AC4"/>
    <w:rsid w:val="00B07335"/>
    <w:rsid w:val="00B23F5A"/>
    <w:rsid w:val="00B24C82"/>
    <w:rsid w:val="00B321F3"/>
    <w:rsid w:val="00B3373E"/>
    <w:rsid w:val="00B43C2C"/>
    <w:rsid w:val="00B52786"/>
    <w:rsid w:val="00B607DD"/>
    <w:rsid w:val="00B621BB"/>
    <w:rsid w:val="00B63892"/>
    <w:rsid w:val="00B67930"/>
    <w:rsid w:val="00B70262"/>
    <w:rsid w:val="00B722E5"/>
    <w:rsid w:val="00B74A41"/>
    <w:rsid w:val="00B76F07"/>
    <w:rsid w:val="00B806E3"/>
    <w:rsid w:val="00B818BA"/>
    <w:rsid w:val="00B830E6"/>
    <w:rsid w:val="00B861D5"/>
    <w:rsid w:val="00B91A28"/>
    <w:rsid w:val="00B97D6D"/>
    <w:rsid w:val="00B97FDC"/>
    <w:rsid w:val="00BA02A6"/>
    <w:rsid w:val="00BA09C1"/>
    <w:rsid w:val="00BA62BF"/>
    <w:rsid w:val="00BB0802"/>
    <w:rsid w:val="00BB73E3"/>
    <w:rsid w:val="00BC4599"/>
    <w:rsid w:val="00BC783C"/>
    <w:rsid w:val="00BD004B"/>
    <w:rsid w:val="00BD08BC"/>
    <w:rsid w:val="00BD3212"/>
    <w:rsid w:val="00BE042D"/>
    <w:rsid w:val="00BE0EC3"/>
    <w:rsid w:val="00BE288B"/>
    <w:rsid w:val="00BE305A"/>
    <w:rsid w:val="00BE6FD6"/>
    <w:rsid w:val="00BF42BD"/>
    <w:rsid w:val="00BF506C"/>
    <w:rsid w:val="00BF5430"/>
    <w:rsid w:val="00BF6DAE"/>
    <w:rsid w:val="00C02B15"/>
    <w:rsid w:val="00C030A0"/>
    <w:rsid w:val="00C137B1"/>
    <w:rsid w:val="00C14C1E"/>
    <w:rsid w:val="00C14EE3"/>
    <w:rsid w:val="00C22575"/>
    <w:rsid w:val="00C26166"/>
    <w:rsid w:val="00C3226C"/>
    <w:rsid w:val="00C33E6D"/>
    <w:rsid w:val="00C349E5"/>
    <w:rsid w:val="00C45929"/>
    <w:rsid w:val="00C45AD6"/>
    <w:rsid w:val="00C46F1D"/>
    <w:rsid w:val="00C477A5"/>
    <w:rsid w:val="00C54083"/>
    <w:rsid w:val="00C54574"/>
    <w:rsid w:val="00C57CDB"/>
    <w:rsid w:val="00C60015"/>
    <w:rsid w:val="00C657C0"/>
    <w:rsid w:val="00C66B5A"/>
    <w:rsid w:val="00C71CFB"/>
    <w:rsid w:val="00C737CC"/>
    <w:rsid w:val="00C73F17"/>
    <w:rsid w:val="00C73FB0"/>
    <w:rsid w:val="00C74B1C"/>
    <w:rsid w:val="00C75C2B"/>
    <w:rsid w:val="00C83E9C"/>
    <w:rsid w:val="00C859D3"/>
    <w:rsid w:val="00C86B46"/>
    <w:rsid w:val="00C941A4"/>
    <w:rsid w:val="00CA111E"/>
    <w:rsid w:val="00CA4389"/>
    <w:rsid w:val="00CA5F8B"/>
    <w:rsid w:val="00CB299F"/>
    <w:rsid w:val="00CB3E20"/>
    <w:rsid w:val="00CB4C73"/>
    <w:rsid w:val="00CB6226"/>
    <w:rsid w:val="00CB7095"/>
    <w:rsid w:val="00CC0360"/>
    <w:rsid w:val="00CC766E"/>
    <w:rsid w:val="00CD1879"/>
    <w:rsid w:val="00CD497C"/>
    <w:rsid w:val="00CD6539"/>
    <w:rsid w:val="00CE2E2B"/>
    <w:rsid w:val="00CE7790"/>
    <w:rsid w:val="00CF44C9"/>
    <w:rsid w:val="00CF7011"/>
    <w:rsid w:val="00D21732"/>
    <w:rsid w:val="00D26A56"/>
    <w:rsid w:val="00D31C01"/>
    <w:rsid w:val="00D355BB"/>
    <w:rsid w:val="00D40026"/>
    <w:rsid w:val="00D42424"/>
    <w:rsid w:val="00D43D53"/>
    <w:rsid w:val="00D45541"/>
    <w:rsid w:val="00D45DC1"/>
    <w:rsid w:val="00D51CB1"/>
    <w:rsid w:val="00D53F07"/>
    <w:rsid w:val="00D552AD"/>
    <w:rsid w:val="00D61D6B"/>
    <w:rsid w:val="00D63B9F"/>
    <w:rsid w:val="00D72282"/>
    <w:rsid w:val="00D73955"/>
    <w:rsid w:val="00D777C0"/>
    <w:rsid w:val="00D80EBB"/>
    <w:rsid w:val="00D93A02"/>
    <w:rsid w:val="00D97836"/>
    <w:rsid w:val="00DA13F5"/>
    <w:rsid w:val="00DA6354"/>
    <w:rsid w:val="00DA70B6"/>
    <w:rsid w:val="00DB42AB"/>
    <w:rsid w:val="00DB4846"/>
    <w:rsid w:val="00DC2F60"/>
    <w:rsid w:val="00DC3A6B"/>
    <w:rsid w:val="00DC6319"/>
    <w:rsid w:val="00DC7A9B"/>
    <w:rsid w:val="00DD1B65"/>
    <w:rsid w:val="00DD2363"/>
    <w:rsid w:val="00DD6522"/>
    <w:rsid w:val="00DE0EDC"/>
    <w:rsid w:val="00DE11D8"/>
    <w:rsid w:val="00DE5B64"/>
    <w:rsid w:val="00DE7540"/>
    <w:rsid w:val="00E0242D"/>
    <w:rsid w:val="00E03674"/>
    <w:rsid w:val="00E04558"/>
    <w:rsid w:val="00E05CBD"/>
    <w:rsid w:val="00E06F94"/>
    <w:rsid w:val="00E07C33"/>
    <w:rsid w:val="00E31D2D"/>
    <w:rsid w:val="00E433E8"/>
    <w:rsid w:val="00E47C3A"/>
    <w:rsid w:val="00E533E4"/>
    <w:rsid w:val="00E5456B"/>
    <w:rsid w:val="00E60C60"/>
    <w:rsid w:val="00E61C54"/>
    <w:rsid w:val="00E63351"/>
    <w:rsid w:val="00E635BB"/>
    <w:rsid w:val="00E650CF"/>
    <w:rsid w:val="00E669D7"/>
    <w:rsid w:val="00E70E01"/>
    <w:rsid w:val="00E72143"/>
    <w:rsid w:val="00E7592D"/>
    <w:rsid w:val="00E75A05"/>
    <w:rsid w:val="00E8079C"/>
    <w:rsid w:val="00E97365"/>
    <w:rsid w:val="00EA671F"/>
    <w:rsid w:val="00EA6CB6"/>
    <w:rsid w:val="00EA72E1"/>
    <w:rsid w:val="00EB36AA"/>
    <w:rsid w:val="00EB5A4E"/>
    <w:rsid w:val="00EC1CCA"/>
    <w:rsid w:val="00EC1D7B"/>
    <w:rsid w:val="00EC2398"/>
    <w:rsid w:val="00EC3177"/>
    <w:rsid w:val="00EC50E2"/>
    <w:rsid w:val="00EE4459"/>
    <w:rsid w:val="00EF7BA7"/>
    <w:rsid w:val="00EF7E48"/>
    <w:rsid w:val="00F1316B"/>
    <w:rsid w:val="00F25EE9"/>
    <w:rsid w:val="00F2642D"/>
    <w:rsid w:val="00F315F7"/>
    <w:rsid w:val="00F35BE5"/>
    <w:rsid w:val="00F37A1E"/>
    <w:rsid w:val="00F441F8"/>
    <w:rsid w:val="00F44943"/>
    <w:rsid w:val="00F44A01"/>
    <w:rsid w:val="00F45DF2"/>
    <w:rsid w:val="00F544C5"/>
    <w:rsid w:val="00F57D7C"/>
    <w:rsid w:val="00F61410"/>
    <w:rsid w:val="00F70C99"/>
    <w:rsid w:val="00F7222A"/>
    <w:rsid w:val="00F738C0"/>
    <w:rsid w:val="00F73C80"/>
    <w:rsid w:val="00F77317"/>
    <w:rsid w:val="00F7771E"/>
    <w:rsid w:val="00F83BB6"/>
    <w:rsid w:val="00F85AEE"/>
    <w:rsid w:val="00F93B55"/>
    <w:rsid w:val="00F93FB4"/>
    <w:rsid w:val="00F9674E"/>
    <w:rsid w:val="00F97250"/>
    <w:rsid w:val="00FA2B09"/>
    <w:rsid w:val="00FA5C9A"/>
    <w:rsid w:val="00FA6741"/>
    <w:rsid w:val="00FB1946"/>
    <w:rsid w:val="00FB1D1C"/>
    <w:rsid w:val="00FB2095"/>
    <w:rsid w:val="00FC065D"/>
    <w:rsid w:val="00FC0A0B"/>
    <w:rsid w:val="00FC3A29"/>
    <w:rsid w:val="00FD1D3B"/>
    <w:rsid w:val="00FD6183"/>
    <w:rsid w:val="00FD7302"/>
    <w:rsid w:val="00FD7EFE"/>
    <w:rsid w:val="00FE4052"/>
    <w:rsid w:val="00FE73CD"/>
    <w:rsid w:val="00FF6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25867A"/>
  <w15:chartTrackingRefBased/>
  <w15:docId w15:val="{FBE6B104-F9D2-4531-8231-2EB4452C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A3"/>
    <w:pPr>
      <w:spacing w:after="120"/>
    </w:pPr>
    <w:rPr>
      <w:rFonts w:ascii="Arial" w:eastAsia="Times New Roman" w:hAnsi="Arial" w:cs="Times New Roman"/>
      <w:szCs w:val="24"/>
    </w:rPr>
  </w:style>
  <w:style w:type="paragraph" w:styleId="Heading1">
    <w:name w:val="heading 1"/>
    <w:basedOn w:val="Normal"/>
    <w:next w:val="Normal"/>
    <w:link w:val="Heading1Char"/>
    <w:qFormat/>
    <w:rsid w:val="0058695F"/>
    <w:pPr>
      <w:keepNext/>
      <w:numPr>
        <w:numId w:val="1"/>
      </w:numPr>
      <w:outlineLvl w:val="0"/>
    </w:pPr>
    <w:rPr>
      <w:b/>
      <w:u w:val="single"/>
    </w:rPr>
  </w:style>
  <w:style w:type="paragraph" w:styleId="Heading2">
    <w:name w:val="heading 2"/>
    <w:basedOn w:val="Normal"/>
    <w:next w:val="Normal"/>
    <w:link w:val="Heading2Char"/>
    <w:qFormat/>
    <w:rsid w:val="002E5236"/>
    <w:pPr>
      <w:keepNext/>
      <w:spacing w:before="360" w:after="60"/>
      <w:outlineLvl w:val="1"/>
    </w:pPr>
    <w:rPr>
      <w:b/>
      <w:sz w:val="24"/>
    </w:rPr>
  </w:style>
  <w:style w:type="paragraph" w:styleId="Heading3">
    <w:name w:val="heading 3"/>
    <w:basedOn w:val="Normal"/>
    <w:next w:val="Normal"/>
    <w:link w:val="Heading3Char"/>
    <w:qFormat/>
    <w:rsid w:val="0097483E"/>
    <w:pPr>
      <w:keepNext/>
      <w:spacing w:before="360" w:after="60"/>
      <w:ind w:left="720"/>
      <w:outlineLvl w:val="2"/>
    </w:pPr>
    <w:rPr>
      <w:b/>
    </w:rPr>
  </w:style>
  <w:style w:type="paragraph" w:styleId="Heading4">
    <w:name w:val="heading 4"/>
    <w:basedOn w:val="Normal"/>
    <w:next w:val="Normal"/>
    <w:link w:val="Heading4Char"/>
    <w:qFormat/>
    <w:rsid w:val="0058695F"/>
    <w:pPr>
      <w:keepNext/>
      <w:numPr>
        <w:ilvl w:val="3"/>
        <w:numId w:val="1"/>
      </w:numPr>
      <w:spacing w:before="240" w:after="60"/>
      <w:outlineLvl w:val="3"/>
    </w:pPr>
    <w:rPr>
      <w:b/>
    </w:rPr>
  </w:style>
  <w:style w:type="paragraph" w:styleId="Heading5">
    <w:name w:val="heading 5"/>
    <w:basedOn w:val="Normal"/>
    <w:next w:val="Normal"/>
    <w:link w:val="Heading5Char"/>
    <w:qFormat/>
    <w:rsid w:val="0058695F"/>
    <w:pPr>
      <w:numPr>
        <w:ilvl w:val="4"/>
        <w:numId w:val="1"/>
      </w:numPr>
      <w:spacing w:before="240" w:after="60"/>
      <w:outlineLvl w:val="4"/>
    </w:pPr>
  </w:style>
  <w:style w:type="paragraph" w:styleId="Heading6">
    <w:name w:val="heading 6"/>
    <w:basedOn w:val="Normal"/>
    <w:next w:val="Normal"/>
    <w:link w:val="Heading6Char"/>
    <w:qFormat/>
    <w:rsid w:val="0058695F"/>
    <w:pPr>
      <w:numPr>
        <w:ilvl w:val="5"/>
        <w:numId w:val="1"/>
      </w:numPr>
      <w:spacing w:before="240" w:after="60"/>
      <w:outlineLvl w:val="5"/>
    </w:pPr>
    <w:rPr>
      <w:i/>
    </w:rPr>
  </w:style>
  <w:style w:type="paragraph" w:styleId="Heading7">
    <w:name w:val="heading 7"/>
    <w:basedOn w:val="Normal"/>
    <w:next w:val="Normal"/>
    <w:link w:val="Heading7Char"/>
    <w:qFormat/>
    <w:rsid w:val="0058695F"/>
    <w:pPr>
      <w:numPr>
        <w:ilvl w:val="6"/>
        <w:numId w:val="1"/>
      </w:numPr>
      <w:spacing w:before="240" w:after="60"/>
      <w:outlineLvl w:val="6"/>
    </w:pPr>
    <w:rPr>
      <w:sz w:val="20"/>
    </w:rPr>
  </w:style>
  <w:style w:type="paragraph" w:styleId="Heading8">
    <w:name w:val="heading 8"/>
    <w:basedOn w:val="Normal"/>
    <w:next w:val="Normal"/>
    <w:link w:val="Heading8Char"/>
    <w:qFormat/>
    <w:rsid w:val="0058695F"/>
    <w:pPr>
      <w:numPr>
        <w:ilvl w:val="7"/>
        <w:numId w:val="1"/>
      </w:numPr>
      <w:spacing w:before="240" w:after="60"/>
      <w:outlineLvl w:val="7"/>
    </w:pPr>
    <w:rPr>
      <w:i/>
      <w:sz w:val="20"/>
    </w:rPr>
  </w:style>
  <w:style w:type="paragraph" w:styleId="Heading9">
    <w:name w:val="heading 9"/>
    <w:basedOn w:val="Normal"/>
    <w:next w:val="Normal"/>
    <w:link w:val="Heading9Char"/>
    <w:qFormat/>
    <w:rsid w:val="0058695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695F"/>
    <w:pPr>
      <w:tabs>
        <w:tab w:val="center" w:pos="4680"/>
        <w:tab w:val="right" w:pos="9360"/>
      </w:tabs>
      <w:spacing w:after="0"/>
    </w:pPr>
  </w:style>
  <w:style w:type="character" w:customStyle="1" w:styleId="HeaderChar">
    <w:name w:val="Header Char"/>
    <w:basedOn w:val="DefaultParagraphFont"/>
    <w:link w:val="Header"/>
    <w:rsid w:val="0058695F"/>
  </w:style>
  <w:style w:type="paragraph" w:styleId="Footer">
    <w:name w:val="footer"/>
    <w:basedOn w:val="Normal"/>
    <w:link w:val="FooterChar"/>
    <w:uiPriority w:val="99"/>
    <w:unhideWhenUsed/>
    <w:rsid w:val="0058695F"/>
    <w:pPr>
      <w:tabs>
        <w:tab w:val="center" w:pos="4680"/>
        <w:tab w:val="right" w:pos="9360"/>
      </w:tabs>
      <w:spacing w:after="0"/>
    </w:pPr>
  </w:style>
  <w:style w:type="character" w:customStyle="1" w:styleId="FooterChar">
    <w:name w:val="Footer Char"/>
    <w:basedOn w:val="DefaultParagraphFont"/>
    <w:link w:val="Footer"/>
    <w:uiPriority w:val="99"/>
    <w:rsid w:val="0058695F"/>
  </w:style>
  <w:style w:type="character" w:customStyle="1" w:styleId="Heading1Char">
    <w:name w:val="Heading 1 Char"/>
    <w:basedOn w:val="DefaultParagraphFont"/>
    <w:link w:val="Heading1"/>
    <w:rsid w:val="0058695F"/>
    <w:rPr>
      <w:rFonts w:ascii="Arial" w:eastAsia="Times New Roman" w:hAnsi="Arial" w:cs="Times New Roman"/>
      <w:b/>
      <w:szCs w:val="24"/>
      <w:u w:val="single"/>
    </w:rPr>
  </w:style>
  <w:style w:type="character" w:customStyle="1" w:styleId="Heading2Char">
    <w:name w:val="Heading 2 Char"/>
    <w:basedOn w:val="DefaultParagraphFont"/>
    <w:link w:val="Heading2"/>
    <w:rsid w:val="002E5236"/>
    <w:rPr>
      <w:rFonts w:ascii="Arial" w:eastAsia="Times New Roman" w:hAnsi="Arial" w:cs="Times New Roman"/>
      <w:b/>
      <w:sz w:val="24"/>
      <w:szCs w:val="24"/>
    </w:rPr>
  </w:style>
  <w:style w:type="character" w:customStyle="1" w:styleId="Heading3Char">
    <w:name w:val="Heading 3 Char"/>
    <w:basedOn w:val="DefaultParagraphFont"/>
    <w:link w:val="Heading3"/>
    <w:rsid w:val="0097483E"/>
    <w:rPr>
      <w:rFonts w:ascii="Arial" w:eastAsia="Times New Roman" w:hAnsi="Arial" w:cs="Times New Roman"/>
      <w:b/>
      <w:szCs w:val="24"/>
    </w:rPr>
  </w:style>
  <w:style w:type="character" w:customStyle="1" w:styleId="Heading4Char">
    <w:name w:val="Heading 4 Char"/>
    <w:basedOn w:val="DefaultParagraphFont"/>
    <w:link w:val="Heading4"/>
    <w:rsid w:val="0058695F"/>
    <w:rPr>
      <w:rFonts w:ascii="Arial" w:eastAsia="Times New Roman" w:hAnsi="Arial" w:cs="Times New Roman"/>
      <w:b/>
      <w:szCs w:val="24"/>
    </w:rPr>
  </w:style>
  <w:style w:type="character" w:customStyle="1" w:styleId="Heading5Char">
    <w:name w:val="Heading 5 Char"/>
    <w:basedOn w:val="DefaultParagraphFont"/>
    <w:link w:val="Heading5"/>
    <w:rsid w:val="0058695F"/>
    <w:rPr>
      <w:rFonts w:ascii="Arial" w:eastAsia="Times New Roman" w:hAnsi="Arial" w:cs="Times New Roman"/>
      <w:szCs w:val="24"/>
    </w:rPr>
  </w:style>
  <w:style w:type="character" w:customStyle="1" w:styleId="Heading6Char">
    <w:name w:val="Heading 6 Char"/>
    <w:basedOn w:val="DefaultParagraphFont"/>
    <w:link w:val="Heading6"/>
    <w:rsid w:val="0058695F"/>
    <w:rPr>
      <w:rFonts w:ascii="Arial" w:eastAsia="Times New Roman" w:hAnsi="Arial" w:cs="Times New Roman"/>
      <w:i/>
      <w:szCs w:val="24"/>
    </w:rPr>
  </w:style>
  <w:style w:type="character" w:customStyle="1" w:styleId="Heading7Char">
    <w:name w:val="Heading 7 Char"/>
    <w:basedOn w:val="DefaultParagraphFont"/>
    <w:link w:val="Heading7"/>
    <w:rsid w:val="0058695F"/>
    <w:rPr>
      <w:rFonts w:ascii="Arial" w:eastAsia="Times New Roman" w:hAnsi="Arial" w:cs="Times New Roman"/>
      <w:sz w:val="20"/>
      <w:szCs w:val="24"/>
    </w:rPr>
  </w:style>
  <w:style w:type="character" w:customStyle="1" w:styleId="Heading8Char">
    <w:name w:val="Heading 8 Char"/>
    <w:basedOn w:val="DefaultParagraphFont"/>
    <w:link w:val="Heading8"/>
    <w:rsid w:val="0058695F"/>
    <w:rPr>
      <w:rFonts w:ascii="Arial" w:eastAsia="Times New Roman" w:hAnsi="Arial" w:cs="Times New Roman"/>
      <w:i/>
      <w:sz w:val="20"/>
      <w:szCs w:val="24"/>
    </w:rPr>
  </w:style>
  <w:style w:type="character" w:customStyle="1" w:styleId="Heading9Char">
    <w:name w:val="Heading 9 Char"/>
    <w:basedOn w:val="DefaultParagraphFont"/>
    <w:link w:val="Heading9"/>
    <w:rsid w:val="0058695F"/>
    <w:rPr>
      <w:rFonts w:ascii="Arial" w:eastAsia="Times New Roman" w:hAnsi="Arial" w:cs="Times New Roman"/>
      <w:b/>
      <w:i/>
      <w:sz w:val="18"/>
      <w:szCs w:val="24"/>
    </w:rPr>
  </w:style>
  <w:style w:type="character" w:styleId="PageNumber">
    <w:name w:val="page number"/>
    <w:basedOn w:val="DefaultParagraphFont"/>
    <w:rsid w:val="0058695F"/>
  </w:style>
  <w:style w:type="paragraph" w:styleId="DocumentMap">
    <w:name w:val="Document Map"/>
    <w:basedOn w:val="Normal"/>
    <w:link w:val="DocumentMapChar"/>
    <w:semiHidden/>
    <w:rsid w:val="0058695F"/>
    <w:pPr>
      <w:shd w:val="clear" w:color="auto" w:fill="000080"/>
    </w:pPr>
    <w:rPr>
      <w:rFonts w:ascii="Tahoma" w:hAnsi="Tahoma"/>
    </w:rPr>
  </w:style>
  <w:style w:type="character" w:customStyle="1" w:styleId="DocumentMapChar">
    <w:name w:val="Document Map Char"/>
    <w:basedOn w:val="DefaultParagraphFont"/>
    <w:link w:val="DocumentMap"/>
    <w:semiHidden/>
    <w:rsid w:val="0058695F"/>
    <w:rPr>
      <w:rFonts w:ascii="Tahoma" w:eastAsia="Times New Roman" w:hAnsi="Tahoma" w:cs="Times New Roman"/>
      <w:szCs w:val="24"/>
      <w:shd w:val="clear" w:color="auto" w:fill="000080"/>
    </w:rPr>
  </w:style>
  <w:style w:type="paragraph" w:styleId="EndnoteText">
    <w:name w:val="endnote text"/>
    <w:basedOn w:val="Normal"/>
    <w:link w:val="EndnoteTextChar"/>
    <w:semiHidden/>
    <w:rsid w:val="0058695F"/>
    <w:rPr>
      <w:sz w:val="20"/>
    </w:rPr>
  </w:style>
  <w:style w:type="character" w:customStyle="1" w:styleId="EndnoteTextChar">
    <w:name w:val="Endnote Text Char"/>
    <w:basedOn w:val="DefaultParagraphFont"/>
    <w:link w:val="EndnoteText"/>
    <w:semiHidden/>
    <w:rsid w:val="0058695F"/>
    <w:rPr>
      <w:rFonts w:ascii="Arial" w:eastAsia="Times New Roman" w:hAnsi="Arial" w:cs="Times New Roman"/>
      <w:sz w:val="20"/>
      <w:szCs w:val="24"/>
    </w:rPr>
  </w:style>
  <w:style w:type="character" w:styleId="EndnoteReference">
    <w:name w:val="endnote reference"/>
    <w:basedOn w:val="DefaultParagraphFont"/>
    <w:semiHidden/>
    <w:rsid w:val="0058695F"/>
    <w:rPr>
      <w:vertAlign w:val="superscript"/>
    </w:rPr>
  </w:style>
  <w:style w:type="paragraph" w:styleId="BodyText">
    <w:name w:val="Body Text"/>
    <w:basedOn w:val="Normal"/>
    <w:link w:val="BodyTextChar"/>
    <w:rsid w:val="0058695F"/>
    <w:pPr>
      <w:tabs>
        <w:tab w:val="left" w:pos="-10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s>
    </w:pPr>
  </w:style>
  <w:style w:type="character" w:customStyle="1" w:styleId="BodyTextChar">
    <w:name w:val="Body Text Char"/>
    <w:basedOn w:val="DefaultParagraphFont"/>
    <w:link w:val="BodyText"/>
    <w:rsid w:val="0058695F"/>
    <w:rPr>
      <w:rFonts w:ascii="Arial" w:eastAsia="Times New Roman" w:hAnsi="Arial" w:cs="Times New Roman"/>
      <w:szCs w:val="24"/>
    </w:rPr>
  </w:style>
  <w:style w:type="paragraph" w:styleId="BodyTextIndent">
    <w:name w:val="Body Text Indent"/>
    <w:basedOn w:val="Normal"/>
    <w:link w:val="BodyTextIndentChar"/>
    <w:rsid w:val="0058695F"/>
    <w:pPr>
      <w:ind w:firstLine="720"/>
    </w:pPr>
  </w:style>
  <w:style w:type="character" w:customStyle="1" w:styleId="BodyTextIndentChar">
    <w:name w:val="Body Text Indent Char"/>
    <w:basedOn w:val="DefaultParagraphFont"/>
    <w:link w:val="BodyTextIndent"/>
    <w:rsid w:val="0058695F"/>
    <w:rPr>
      <w:rFonts w:ascii="Arial" w:eastAsia="Times New Roman" w:hAnsi="Arial" w:cs="Times New Roman"/>
      <w:szCs w:val="24"/>
    </w:rPr>
  </w:style>
  <w:style w:type="paragraph" w:styleId="Subtitle">
    <w:name w:val="Subtitle"/>
    <w:basedOn w:val="Normal"/>
    <w:link w:val="SubtitleChar"/>
    <w:uiPriority w:val="11"/>
    <w:qFormat/>
    <w:rsid w:val="0058695F"/>
    <w:pPr>
      <w:jc w:val="center"/>
    </w:pPr>
    <w:rPr>
      <w:b/>
      <w:lang w:val="en-GB"/>
    </w:rPr>
  </w:style>
  <w:style w:type="character" w:customStyle="1" w:styleId="SubtitleChar">
    <w:name w:val="Subtitle Char"/>
    <w:basedOn w:val="DefaultParagraphFont"/>
    <w:link w:val="Subtitle"/>
    <w:uiPriority w:val="11"/>
    <w:rsid w:val="0058695F"/>
    <w:rPr>
      <w:rFonts w:ascii="Arial" w:eastAsia="Times New Roman" w:hAnsi="Arial" w:cs="Times New Roman"/>
      <w:b/>
      <w:szCs w:val="24"/>
      <w:lang w:val="en-GB"/>
    </w:rPr>
  </w:style>
  <w:style w:type="paragraph" w:styleId="BodyTextIndent2">
    <w:name w:val="Body Text Indent 2"/>
    <w:basedOn w:val="Normal"/>
    <w:link w:val="BodyTextIndent2Char"/>
    <w:rsid w:val="0058695F"/>
    <w:pPr>
      <w:ind w:left="720" w:hanging="720"/>
    </w:pPr>
  </w:style>
  <w:style w:type="character" w:customStyle="1" w:styleId="BodyTextIndent2Char">
    <w:name w:val="Body Text Indent 2 Char"/>
    <w:basedOn w:val="DefaultParagraphFont"/>
    <w:link w:val="BodyTextIndent2"/>
    <w:rsid w:val="0058695F"/>
    <w:rPr>
      <w:rFonts w:ascii="Arial" w:eastAsia="Times New Roman" w:hAnsi="Arial" w:cs="Times New Roman"/>
      <w:szCs w:val="24"/>
    </w:rPr>
  </w:style>
  <w:style w:type="paragraph" w:styleId="BodyTextIndent3">
    <w:name w:val="Body Text Indent 3"/>
    <w:basedOn w:val="Normal"/>
    <w:link w:val="BodyTextIndent3Char"/>
    <w:rsid w:val="0058695F"/>
    <w:pPr>
      <w:ind w:left="426"/>
    </w:pPr>
  </w:style>
  <w:style w:type="character" w:customStyle="1" w:styleId="BodyTextIndent3Char">
    <w:name w:val="Body Text Indent 3 Char"/>
    <w:basedOn w:val="DefaultParagraphFont"/>
    <w:link w:val="BodyTextIndent3"/>
    <w:rsid w:val="0058695F"/>
    <w:rPr>
      <w:rFonts w:ascii="Arial" w:eastAsia="Times New Roman" w:hAnsi="Arial" w:cs="Times New Roman"/>
      <w:szCs w:val="24"/>
    </w:rPr>
  </w:style>
  <w:style w:type="paragraph" w:styleId="Caption">
    <w:name w:val="caption"/>
    <w:basedOn w:val="Normal"/>
    <w:next w:val="Normal"/>
    <w:qFormat/>
    <w:rsid w:val="0058695F"/>
    <w:rPr>
      <w:b/>
    </w:rPr>
  </w:style>
  <w:style w:type="paragraph" w:styleId="BodyText2">
    <w:name w:val="Body Text 2"/>
    <w:basedOn w:val="Normal"/>
    <w:link w:val="BodyText2Char"/>
    <w:rsid w:val="0058695F"/>
    <w:rPr>
      <w:i/>
    </w:rPr>
  </w:style>
  <w:style w:type="character" w:customStyle="1" w:styleId="BodyText2Char">
    <w:name w:val="Body Text 2 Char"/>
    <w:basedOn w:val="DefaultParagraphFont"/>
    <w:link w:val="BodyText2"/>
    <w:rsid w:val="0058695F"/>
    <w:rPr>
      <w:rFonts w:ascii="Arial" w:eastAsia="Times New Roman" w:hAnsi="Arial" w:cs="Times New Roman"/>
      <w:i/>
      <w:szCs w:val="24"/>
    </w:rPr>
  </w:style>
  <w:style w:type="paragraph" w:styleId="BodyText3">
    <w:name w:val="Body Text 3"/>
    <w:basedOn w:val="Normal"/>
    <w:link w:val="BodyText3Char"/>
    <w:rsid w:val="0058695F"/>
    <w:pPr>
      <w:spacing w:before="40" w:after="60"/>
    </w:pPr>
    <w:rPr>
      <w:rFonts w:ascii="Trebuchet MS" w:hAnsi="Trebuchet MS"/>
      <w:sz w:val="20"/>
    </w:rPr>
  </w:style>
  <w:style w:type="character" w:customStyle="1" w:styleId="BodyText3Char">
    <w:name w:val="Body Text 3 Char"/>
    <w:basedOn w:val="DefaultParagraphFont"/>
    <w:link w:val="BodyText3"/>
    <w:rsid w:val="0058695F"/>
    <w:rPr>
      <w:rFonts w:ascii="Trebuchet MS" w:eastAsia="Times New Roman" w:hAnsi="Trebuchet MS" w:cs="Times New Roman"/>
      <w:sz w:val="20"/>
      <w:szCs w:val="24"/>
    </w:rPr>
  </w:style>
  <w:style w:type="paragraph" w:styleId="TableofFigures">
    <w:name w:val="table of figures"/>
    <w:basedOn w:val="Normal"/>
    <w:next w:val="Normal"/>
    <w:semiHidden/>
    <w:rsid w:val="0058695F"/>
    <w:pPr>
      <w:ind w:left="480" w:hanging="480"/>
    </w:pPr>
  </w:style>
  <w:style w:type="paragraph" w:customStyle="1" w:styleId="bullet">
    <w:name w:val="bullet"/>
    <w:basedOn w:val="Normal"/>
    <w:rsid w:val="0058695F"/>
    <w:pPr>
      <w:numPr>
        <w:numId w:val="3"/>
      </w:numPr>
    </w:pPr>
  </w:style>
  <w:style w:type="character" w:styleId="Hyperlink">
    <w:name w:val="Hyperlink"/>
    <w:basedOn w:val="DefaultParagraphFont"/>
    <w:uiPriority w:val="99"/>
    <w:rsid w:val="0058695F"/>
    <w:rPr>
      <w:color w:val="0000FF"/>
      <w:u w:val="single"/>
    </w:rPr>
  </w:style>
  <w:style w:type="character" w:styleId="FollowedHyperlink">
    <w:name w:val="FollowedHyperlink"/>
    <w:basedOn w:val="DefaultParagraphFont"/>
    <w:rsid w:val="0058695F"/>
    <w:rPr>
      <w:color w:val="800080"/>
      <w:u w:val="single"/>
    </w:rPr>
  </w:style>
  <w:style w:type="paragraph" w:customStyle="1" w:styleId="boxes">
    <w:name w:val="boxes"/>
    <w:basedOn w:val="Normal"/>
    <w:rsid w:val="0058695F"/>
    <w:pPr>
      <w:numPr>
        <w:numId w:val="2"/>
      </w:numPr>
    </w:pPr>
  </w:style>
  <w:style w:type="paragraph" w:customStyle="1" w:styleId="ReferenceLine">
    <w:name w:val="Reference Line"/>
    <w:basedOn w:val="BodyText"/>
    <w:rsid w:val="0058695F"/>
    <w:pPr>
      <w:tabs>
        <w:tab w:val="clear" w:pos="-1080"/>
        <w:tab w:val="clear" w:pos="3600"/>
        <w:tab w:val="clear" w:pos="4320"/>
        <w:tab w:val="clear" w:pos="5040"/>
        <w:tab w:val="clear" w:pos="5760"/>
        <w:tab w:val="clear" w:pos="648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pPr>
    <w:rPr>
      <w:sz w:val="24"/>
      <w:lang w:val="en-US"/>
    </w:rPr>
  </w:style>
  <w:style w:type="character" w:styleId="FootnoteReference">
    <w:name w:val="footnote reference"/>
    <w:basedOn w:val="DefaultParagraphFont"/>
    <w:uiPriority w:val="99"/>
    <w:semiHidden/>
    <w:rsid w:val="0058695F"/>
    <w:rPr>
      <w:vertAlign w:val="superscript"/>
    </w:rPr>
  </w:style>
  <w:style w:type="table" w:styleId="TableGrid">
    <w:name w:val="Table Grid"/>
    <w:basedOn w:val="TableNormal"/>
    <w:uiPriority w:val="59"/>
    <w:rsid w:val="0058695F"/>
    <w:pPr>
      <w:spacing w:after="0" w:line="240" w:lineRule="auto"/>
      <w:jc w:val="both"/>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95F"/>
    <w:pPr>
      <w:spacing w:before="100" w:beforeAutospacing="1" w:after="100" w:afterAutospacing="1"/>
    </w:pPr>
    <w:rPr>
      <w:rFonts w:ascii="Verdana" w:hAnsi="Verdana"/>
      <w:color w:val="000000"/>
      <w:lang w:eastAsia="en-CA"/>
    </w:rPr>
  </w:style>
  <w:style w:type="paragraph" w:styleId="FootnoteText">
    <w:name w:val="footnote text"/>
    <w:basedOn w:val="Normal"/>
    <w:link w:val="FootnoteTextChar"/>
    <w:uiPriority w:val="99"/>
    <w:semiHidden/>
    <w:rsid w:val="0058695F"/>
    <w:rPr>
      <w:sz w:val="20"/>
      <w:lang w:val="en-US"/>
    </w:rPr>
  </w:style>
  <w:style w:type="character" w:customStyle="1" w:styleId="FootnoteTextChar">
    <w:name w:val="Footnote Text Char"/>
    <w:basedOn w:val="DefaultParagraphFont"/>
    <w:link w:val="FootnoteText"/>
    <w:uiPriority w:val="99"/>
    <w:semiHidden/>
    <w:rsid w:val="0058695F"/>
    <w:rPr>
      <w:rFonts w:ascii="Arial" w:eastAsia="Times New Roman" w:hAnsi="Arial" w:cs="Times New Roman"/>
      <w:sz w:val="20"/>
      <w:szCs w:val="24"/>
      <w:lang w:val="en-US"/>
    </w:rPr>
  </w:style>
  <w:style w:type="paragraph" w:styleId="TOC1">
    <w:name w:val="toc 1"/>
    <w:basedOn w:val="Normal"/>
    <w:next w:val="Normal"/>
    <w:autoRedefine/>
    <w:uiPriority w:val="39"/>
    <w:rsid w:val="0058695F"/>
    <w:pPr>
      <w:tabs>
        <w:tab w:val="right" w:leader="dot" w:pos="9350"/>
      </w:tabs>
    </w:pPr>
    <w:rPr>
      <w:b/>
      <w:bCs/>
      <w:caps/>
      <w:sz w:val="20"/>
    </w:rPr>
  </w:style>
  <w:style w:type="paragraph" w:styleId="TOC2">
    <w:name w:val="toc 2"/>
    <w:basedOn w:val="Normal"/>
    <w:next w:val="Normal"/>
    <w:autoRedefine/>
    <w:uiPriority w:val="39"/>
    <w:rsid w:val="00EA6CB6"/>
    <w:pPr>
      <w:tabs>
        <w:tab w:val="left" w:pos="1350"/>
        <w:tab w:val="right" w:leader="dot" w:pos="9350"/>
      </w:tabs>
      <w:ind w:left="960"/>
    </w:pPr>
    <w:rPr>
      <w:smallCaps/>
      <w:sz w:val="20"/>
    </w:rPr>
  </w:style>
  <w:style w:type="paragraph" w:styleId="TOC3">
    <w:name w:val="toc 3"/>
    <w:basedOn w:val="Normal"/>
    <w:next w:val="Normal"/>
    <w:autoRedefine/>
    <w:uiPriority w:val="39"/>
    <w:rsid w:val="0058695F"/>
    <w:pPr>
      <w:tabs>
        <w:tab w:val="left" w:pos="1350"/>
        <w:tab w:val="left" w:pos="1512"/>
        <w:tab w:val="right" w:leader="dot" w:pos="9350"/>
      </w:tabs>
      <w:ind w:left="1276" w:hanging="283"/>
    </w:pPr>
    <w:rPr>
      <w:i/>
      <w:iCs/>
      <w:sz w:val="20"/>
    </w:rPr>
  </w:style>
  <w:style w:type="paragraph" w:styleId="TOC4">
    <w:name w:val="toc 4"/>
    <w:basedOn w:val="Normal"/>
    <w:next w:val="Normal"/>
    <w:autoRedefine/>
    <w:uiPriority w:val="39"/>
    <w:rsid w:val="0058695F"/>
    <w:pPr>
      <w:ind w:left="720"/>
    </w:pPr>
    <w:rPr>
      <w:sz w:val="18"/>
      <w:szCs w:val="18"/>
    </w:rPr>
  </w:style>
  <w:style w:type="paragraph" w:styleId="TOC5">
    <w:name w:val="toc 5"/>
    <w:basedOn w:val="Normal"/>
    <w:next w:val="Normal"/>
    <w:autoRedefine/>
    <w:uiPriority w:val="39"/>
    <w:rsid w:val="0058695F"/>
    <w:pPr>
      <w:ind w:left="960"/>
    </w:pPr>
    <w:rPr>
      <w:sz w:val="18"/>
      <w:szCs w:val="18"/>
    </w:rPr>
  </w:style>
  <w:style w:type="paragraph" w:styleId="TOC6">
    <w:name w:val="toc 6"/>
    <w:basedOn w:val="Normal"/>
    <w:next w:val="Normal"/>
    <w:autoRedefine/>
    <w:uiPriority w:val="39"/>
    <w:rsid w:val="0058695F"/>
    <w:pPr>
      <w:ind w:left="1200"/>
    </w:pPr>
    <w:rPr>
      <w:sz w:val="18"/>
      <w:szCs w:val="18"/>
    </w:rPr>
  </w:style>
  <w:style w:type="paragraph" w:styleId="TOC7">
    <w:name w:val="toc 7"/>
    <w:basedOn w:val="Normal"/>
    <w:next w:val="Normal"/>
    <w:autoRedefine/>
    <w:uiPriority w:val="39"/>
    <w:rsid w:val="0058695F"/>
    <w:pPr>
      <w:ind w:left="1440"/>
    </w:pPr>
    <w:rPr>
      <w:sz w:val="18"/>
      <w:szCs w:val="18"/>
    </w:rPr>
  </w:style>
  <w:style w:type="paragraph" w:styleId="TOC8">
    <w:name w:val="toc 8"/>
    <w:basedOn w:val="Normal"/>
    <w:next w:val="Normal"/>
    <w:autoRedefine/>
    <w:uiPriority w:val="39"/>
    <w:rsid w:val="0058695F"/>
    <w:pPr>
      <w:ind w:left="1680"/>
    </w:pPr>
    <w:rPr>
      <w:sz w:val="18"/>
      <w:szCs w:val="18"/>
    </w:rPr>
  </w:style>
  <w:style w:type="paragraph" w:styleId="TOC9">
    <w:name w:val="toc 9"/>
    <w:basedOn w:val="Normal"/>
    <w:next w:val="Normal"/>
    <w:autoRedefine/>
    <w:uiPriority w:val="39"/>
    <w:rsid w:val="0058695F"/>
    <w:pPr>
      <w:ind w:left="1920"/>
    </w:pPr>
    <w:rPr>
      <w:sz w:val="18"/>
      <w:szCs w:val="18"/>
    </w:rPr>
  </w:style>
  <w:style w:type="paragraph" w:customStyle="1" w:styleId="InsideAddress">
    <w:name w:val="Inside Address"/>
    <w:basedOn w:val="Normal"/>
    <w:rsid w:val="0058695F"/>
    <w:rPr>
      <w:lang w:val="en-US"/>
    </w:rPr>
  </w:style>
  <w:style w:type="character" w:styleId="Emphasis">
    <w:name w:val="Emphasis"/>
    <w:basedOn w:val="DefaultParagraphFont"/>
    <w:uiPriority w:val="20"/>
    <w:qFormat/>
    <w:rsid w:val="0058695F"/>
    <w:rPr>
      <w:i/>
      <w:iCs/>
    </w:rPr>
  </w:style>
  <w:style w:type="paragraph" w:styleId="BalloonText">
    <w:name w:val="Balloon Text"/>
    <w:basedOn w:val="Normal"/>
    <w:link w:val="BalloonTextChar"/>
    <w:uiPriority w:val="99"/>
    <w:semiHidden/>
    <w:rsid w:val="0058695F"/>
    <w:rPr>
      <w:rFonts w:ascii="Tahoma" w:hAnsi="Tahoma" w:cs="Tahoma"/>
      <w:sz w:val="16"/>
      <w:szCs w:val="16"/>
    </w:rPr>
  </w:style>
  <w:style w:type="character" w:customStyle="1" w:styleId="BalloonTextChar">
    <w:name w:val="Balloon Text Char"/>
    <w:basedOn w:val="DefaultParagraphFont"/>
    <w:link w:val="BalloonText"/>
    <w:uiPriority w:val="99"/>
    <w:semiHidden/>
    <w:rsid w:val="005869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8695F"/>
    <w:rPr>
      <w:sz w:val="16"/>
      <w:szCs w:val="16"/>
    </w:rPr>
  </w:style>
  <w:style w:type="paragraph" w:styleId="CommentText">
    <w:name w:val="annotation text"/>
    <w:basedOn w:val="Normal"/>
    <w:link w:val="CommentTextChar"/>
    <w:uiPriority w:val="99"/>
    <w:unhideWhenUsed/>
    <w:rsid w:val="0058695F"/>
    <w:rPr>
      <w:sz w:val="20"/>
      <w:szCs w:val="20"/>
    </w:rPr>
  </w:style>
  <w:style w:type="character" w:customStyle="1" w:styleId="CommentTextChar">
    <w:name w:val="Comment Text Char"/>
    <w:basedOn w:val="DefaultParagraphFont"/>
    <w:link w:val="CommentText"/>
    <w:uiPriority w:val="99"/>
    <w:rsid w:val="005869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695F"/>
    <w:rPr>
      <w:b/>
      <w:bCs/>
    </w:rPr>
  </w:style>
  <w:style w:type="character" w:customStyle="1" w:styleId="CommentSubjectChar">
    <w:name w:val="Comment Subject Char"/>
    <w:basedOn w:val="CommentTextChar"/>
    <w:link w:val="CommentSubject"/>
    <w:uiPriority w:val="99"/>
    <w:semiHidden/>
    <w:rsid w:val="0058695F"/>
    <w:rPr>
      <w:rFonts w:ascii="Arial" w:eastAsia="Times New Roman" w:hAnsi="Arial" w:cs="Times New Roman"/>
      <w:b/>
      <w:bCs/>
      <w:sz w:val="20"/>
      <w:szCs w:val="20"/>
    </w:rPr>
  </w:style>
  <w:style w:type="paragraph" w:customStyle="1" w:styleId="Leve1">
    <w:name w:val="Leve 1"/>
    <w:basedOn w:val="Normal"/>
    <w:rsid w:val="0058695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360" w:lineRule="atLeast"/>
      <w:textAlignment w:val="baseline"/>
      <w:outlineLvl w:val="1"/>
    </w:pPr>
    <w:rPr>
      <w:rFonts w:ascii="Times New Roman" w:hAnsi="Times New Roman"/>
      <w:b/>
      <w:snapToGrid w:val="0"/>
      <w:szCs w:val="20"/>
      <w:lang w:val="en-US"/>
    </w:rPr>
  </w:style>
  <w:style w:type="paragraph" w:customStyle="1" w:styleId="HD2LM">
    <w:name w:val="HD 2 LM"/>
    <w:basedOn w:val="Normal"/>
    <w:rsid w:val="0058695F"/>
    <w:pPr>
      <w:widowControl w:val="0"/>
      <w:numPr>
        <w:ilvl w:val="1"/>
        <w:numId w:val="4"/>
      </w:numPr>
      <w:adjustRightInd w:val="0"/>
      <w:spacing w:line="360" w:lineRule="atLeast"/>
      <w:textAlignment w:val="baseline"/>
    </w:pPr>
    <w:rPr>
      <w:b/>
      <w:snapToGrid w:val="0"/>
      <w:szCs w:val="20"/>
      <w:lang w:val="en-US"/>
    </w:rPr>
  </w:style>
  <w:style w:type="paragraph" w:styleId="ListParagraph">
    <w:name w:val="List Paragraph"/>
    <w:basedOn w:val="Normal"/>
    <w:link w:val="ListParagraphChar"/>
    <w:uiPriority w:val="34"/>
    <w:qFormat/>
    <w:rsid w:val="0058695F"/>
    <w:pPr>
      <w:ind w:left="720"/>
    </w:pPr>
  </w:style>
  <w:style w:type="paragraph" w:customStyle="1" w:styleId="04BodyText">
    <w:name w:val="04_Body Text"/>
    <w:basedOn w:val="Normal"/>
    <w:link w:val="04BodyTextChar"/>
    <w:rsid w:val="0058695F"/>
    <w:pPr>
      <w:tabs>
        <w:tab w:val="left" w:pos="1080"/>
      </w:tabs>
    </w:pPr>
    <w:rPr>
      <w:rFonts w:ascii="Times New Roman" w:eastAsia="Times" w:hAnsi="Times New Roman"/>
    </w:rPr>
  </w:style>
  <w:style w:type="character" w:customStyle="1" w:styleId="04BodyTextChar">
    <w:name w:val="04_Body Text Char"/>
    <w:basedOn w:val="DefaultParagraphFont"/>
    <w:link w:val="04BodyText"/>
    <w:rsid w:val="0058695F"/>
    <w:rPr>
      <w:rFonts w:ascii="Times New Roman" w:eastAsia="Times" w:hAnsi="Times New Roman" w:cs="Times New Roman"/>
      <w:szCs w:val="24"/>
    </w:rPr>
  </w:style>
  <w:style w:type="paragraph" w:customStyle="1" w:styleId="04bodytext0">
    <w:name w:val="04bodytext"/>
    <w:basedOn w:val="Normal"/>
    <w:rsid w:val="0058695F"/>
    <w:pPr>
      <w:spacing w:before="100" w:beforeAutospacing="1" w:after="100" w:afterAutospacing="1"/>
    </w:pPr>
    <w:rPr>
      <w:rFonts w:ascii="Times New Roman" w:hAnsi="Times New Roman"/>
      <w:lang w:eastAsia="en-CA"/>
    </w:rPr>
  </w:style>
  <w:style w:type="paragraph" w:styleId="Revision">
    <w:name w:val="Revision"/>
    <w:hidden/>
    <w:uiPriority w:val="99"/>
    <w:semiHidden/>
    <w:rsid w:val="0058695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58695F"/>
    <w:rPr>
      <w:b/>
      <w:bCs/>
    </w:rPr>
  </w:style>
  <w:style w:type="paragraph" w:customStyle="1" w:styleId="01Heading1">
    <w:name w:val="01_Heading 1"/>
    <w:basedOn w:val="Normal"/>
    <w:rsid w:val="0058695F"/>
    <w:rPr>
      <w:rFonts w:eastAsia="Times"/>
      <w:b/>
      <w:sz w:val="32"/>
    </w:rPr>
  </w:style>
  <w:style w:type="paragraph" w:styleId="Title">
    <w:name w:val="Title"/>
    <w:basedOn w:val="Normal"/>
    <w:link w:val="TitleChar"/>
    <w:qFormat/>
    <w:rsid w:val="002A3C86"/>
    <w:pPr>
      <w:jc w:val="center"/>
    </w:pPr>
    <w:rPr>
      <w:b/>
      <w:sz w:val="28"/>
      <w:szCs w:val="20"/>
    </w:rPr>
  </w:style>
  <w:style w:type="character" w:customStyle="1" w:styleId="TitleChar">
    <w:name w:val="Title Char"/>
    <w:basedOn w:val="DefaultParagraphFont"/>
    <w:link w:val="Title"/>
    <w:rsid w:val="002A3C86"/>
    <w:rPr>
      <w:rFonts w:ascii="Arial" w:eastAsia="Times New Roman" w:hAnsi="Arial" w:cs="Times New Roman"/>
      <w:b/>
      <w:sz w:val="28"/>
      <w:szCs w:val="20"/>
    </w:rPr>
  </w:style>
  <w:style w:type="paragraph" w:customStyle="1" w:styleId="10pt">
    <w:name w:val="10 pt"/>
    <w:aliases w:val="Left,Left:  0&quot;,First line:  0&quot;"/>
    <w:basedOn w:val="Heading2"/>
    <w:rsid w:val="0058695F"/>
    <w:rPr>
      <w:sz w:val="20"/>
      <w:szCs w:val="20"/>
    </w:rPr>
  </w:style>
  <w:style w:type="paragraph" w:customStyle="1" w:styleId="Level10">
    <w:name w:val="Level 1"/>
    <w:basedOn w:val="Normal"/>
    <w:rsid w:val="0058695F"/>
    <w:pPr>
      <w:widowControl w:val="0"/>
      <w:numPr>
        <w:numId w:val="11"/>
      </w:numPr>
      <w:outlineLvl w:val="0"/>
    </w:pPr>
    <w:rPr>
      <w:rFonts w:ascii="Univers" w:hAnsi="Univers"/>
      <w:snapToGrid w:val="0"/>
      <w:szCs w:val="20"/>
      <w:lang w:val="en-US"/>
    </w:rPr>
  </w:style>
  <w:style w:type="character" w:styleId="PlaceholderText">
    <w:name w:val="Placeholder Text"/>
    <w:basedOn w:val="DefaultParagraphFont"/>
    <w:uiPriority w:val="99"/>
    <w:semiHidden/>
    <w:rsid w:val="0058695F"/>
    <w:rPr>
      <w:color w:val="808080"/>
    </w:rPr>
  </w:style>
  <w:style w:type="paragraph" w:styleId="TOCHeading">
    <w:name w:val="TOC Heading"/>
    <w:basedOn w:val="Heading1"/>
    <w:next w:val="Normal"/>
    <w:uiPriority w:val="39"/>
    <w:unhideWhenUsed/>
    <w:qFormat/>
    <w:rsid w:val="0058695F"/>
    <w:pPr>
      <w:keepLines/>
      <w:numPr>
        <w:numId w:val="0"/>
      </w:numPr>
      <w:spacing w:before="480" w:line="276" w:lineRule="auto"/>
      <w:outlineLvl w:val="9"/>
    </w:pPr>
    <w:rPr>
      <w:rFonts w:ascii="Cambria" w:hAnsi="Cambria"/>
      <w:bCs/>
      <w:color w:val="365F91"/>
      <w:sz w:val="28"/>
      <w:szCs w:val="28"/>
      <w:u w:val="none"/>
      <w:lang w:val="en-US"/>
    </w:rPr>
  </w:style>
  <w:style w:type="numbering" w:customStyle="1" w:styleId="Style1">
    <w:name w:val="Style1"/>
    <w:rsid w:val="0058695F"/>
    <w:pPr>
      <w:numPr>
        <w:numId w:val="12"/>
      </w:numPr>
    </w:pPr>
  </w:style>
  <w:style w:type="paragraph" w:customStyle="1" w:styleId="Default">
    <w:name w:val="Default"/>
    <w:rsid w:val="0058695F"/>
    <w:pPr>
      <w:autoSpaceDE w:val="0"/>
      <w:autoSpaceDN w:val="0"/>
      <w:adjustRightInd w:val="0"/>
      <w:spacing w:after="0" w:line="240" w:lineRule="auto"/>
    </w:pPr>
    <w:rPr>
      <w:rFonts w:ascii="Arial" w:eastAsia="Calibri" w:hAnsi="Arial" w:cs="Arial"/>
      <w:color w:val="000000"/>
      <w:sz w:val="24"/>
      <w:szCs w:val="24"/>
      <w:lang w:eastAsia="en-CA"/>
    </w:rPr>
  </w:style>
  <w:style w:type="paragraph" w:customStyle="1" w:styleId="level1">
    <w:name w:val="_level1"/>
    <w:basedOn w:val="Normal"/>
    <w:rsid w:val="0058695F"/>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djustRightInd w:val="0"/>
      <w:spacing w:line="360" w:lineRule="atLeast"/>
      <w:textAlignment w:val="baseline"/>
      <w:outlineLvl w:val="0"/>
    </w:pPr>
    <w:rPr>
      <w:snapToGrid w:val="0"/>
      <w:sz w:val="20"/>
      <w:szCs w:val="20"/>
      <w:lang w:val="en-US"/>
    </w:rPr>
  </w:style>
  <w:style w:type="paragraph" w:customStyle="1" w:styleId="Style63813490">
    <w:name w:val="Style63813490"/>
    <w:rsid w:val="0058695F"/>
    <w:pPr>
      <w:widowControl w:val="0"/>
      <w:adjustRightInd w:val="0"/>
      <w:spacing w:after="0" w:line="360" w:lineRule="atLeast"/>
      <w:jc w:val="both"/>
      <w:textAlignment w:val="baseline"/>
    </w:pPr>
    <w:rPr>
      <w:rFonts w:ascii="Arial" w:eastAsia="Times New Roman" w:hAnsi="Arial" w:cs="Times New Roman"/>
      <w:sz w:val="24"/>
      <w:szCs w:val="20"/>
      <w:lang w:val="en-US"/>
    </w:rPr>
  </w:style>
  <w:style w:type="paragraph" w:customStyle="1" w:styleId="level11">
    <w:name w:val="level1"/>
    <w:basedOn w:val="Normal"/>
    <w:rsid w:val="0058695F"/>
    <w:pPr>
      <w:spacing w:before="100" w:beforeAutospacing="1" w:after="100" w:afterAutospacing="1"/>
    </w:pPr>
    <w:rPr>
      <w:rFonts w:ascii="Times New Roman" w:hAnsi="Times New Roman"/>
      <w:lang w:eastAsia="en-CA"/>
    </w:rPr>
  </w:style>
  <w:style w:type="paragraph" w:customStyle="1" w:styleId="BulletedList">
    <w:name w:val="Bulleted List"/>
    <w:basedOn w:val="Normal"/>
    <w:link w:val="BulletedListChar"/>
    <w:qFormat/>
    <w:rsid w:val="0058695F"/>
    <w:pPr>
      <w:numPr>
        <w:numId w:val="14"/>
      </w:numPr>
    </w:pPr>
    <w:rPr>
      <w:rFonts w:cs="Arial"/>
      <w:szCs w:val="22"/>
    </w:rPr>
  </w:style>
  <w:style w:type="character" w:customStyle="1" w:styleId="BulletedListChar">
    <w:name w:val="Bulleted List Char"/>
    <w:basedOn w:val="DefaultParagraphFont"/>
    <w:link w:val="BulletedList"/>
    <w:rsid w:val="0058695F"/>
    <w:rPr>
      <w:rFonts w:ascii="Arial" w:eastAsia="Times New Roman" w:hAnsi="Arial" w:cs="Arial"/>
    </w:rPr>
  </w:style>
  <w:style w:type="paragraph" w:customStyle="1" w:styleId="Bullet0">
    <w:name w:val="Bullet"/>
    <w:basedOn w:val="Normal"/>
    <w:link w:val="BulletChar"/>
    <w:qFormat/>
    <w:rsid w:val="0058695F"/>
    <w:pPr>
      <w:numPr>
        <w:numId w:val="15"/>
      </w:numPr>
    </w:pPr>
    <w:rPr>
      <w:rFonts w:cs="Arial"/>
      <w:szCs w:val="22"/>
    </w:rPr>
  </w:style>
  <w:style w:type="paragraph" w:customStyle="1" w:styleId="Bullet2">
    <w:name w:val="Bullet 2"/>
    <w:basedOn w:val="Bullet0"/>
    <w:link w:val="Bullet2Char"/>
    <w:qFormat/>
    <w:rsid w:val="0058695F"/>
    <w:pPr>
      <w:numPr>
        <w:ilvl w:val="1"/>
      </w:numPr>
    </w:pPr>
  </w:style>
  <w:style w:type="character" w:customStyle="1" w:styleId="Bullet2Char">
    <w:name w:val="Bullet 2 Char"/>
    <w:basedOn w:val="DefaultParagraphFont"/>
    <w:link w:val="Bullet2"/>
    <w:rsid w:val="0058695F"/>
    <w:rPr>
      <w:rFonts w:ascii="Arial" w:eastAsia="Times New Roman" w:hAnsi="Arial" w:cs="Arial"/>
    </w:rPr>
  </w:style>
  <w:style w:type="character" w:customStyle="1" w:styleId="BulletChar">
    <w:name w:val="Bullet Char"/>
    <w:basedOn w:val="DefaultParagraphFont"/>
    <w:link w:val="Bullet0"/>
    <w:rsid w:val="0058695F"/>
    <w:rPr>
      <w:rFonts w:ascii="Arial" w:eastAsia="Times New Roman" w:hAnsi="Arial" w:cs="Arial"/>
    </w:rPr>
  </w:style>
  <w:style w:type="character" w:customStyle="1" w:styleId="ListParagraphChar">
    <w:name w:val="List Paragraph Char"/>
    <w:basedOn w:val="DefaultParagraphFont"/>
    <w:link w:val="ListParagraph"/>
    <w:uiPriority w:val="34"/>
    <w:locked/>
    <w:rsid w:val="0058695F"/>
    <w:rPr>
      <w:rFonts w:ascii="Arial" w:eastAsia="Times New Roman" w:hAnsi="Arial" w:cs="Times New Roman"/>
      <w:szCs w:val="24"/>
    </w:rPr>
  </w:style>
  <w:style w:type="paragraph" w:customStyle="1" w:styleId="Numbers">
    <w:name w:val="Numbers"/>
    <w:basedOn w:val="ListParagraph"/>
    <w:link w:val="NumbersChar"/>
    <w:qFormat/>
    <w:rsid w:val="0058695F"/>
    <w:pPr>
      <w:numPr>
        <w:numId w:val="21"/>
      </w:numPr>
      <w:contextualSpacing/>
    </w:pPr>
    <w:rPr>
      <w:rFonts w:eastAsiaTheme="minorHAnsi" w:cs="Arial"/>
      <w:b/>
      <w:szCs w:val="22"/>
    </w:rPr>
  </w:style>
  <w:style w:type="character" w:customStyle="1" w:styleId="NumbersChar">
    <w:name w:val="Numbers Char"/>
    <w:basedOn w:val="DefaultParagraphFont"/>
    <w:link w:val="Numbers"/>
    <w:rsid w:val="0058695F"/>
    <w:rPr>
      <w:rFonts w:ascii="Arial" w:hAnsi="Arial" w:cs="Arial"/>
      <w:b/>
    </w:rPr>
  </w:style>
  <w:style w:type="character" w:customStyle="1" w:styleId="A5">
    <w:name w:val="A5"/>
    <w:uiPriority w:val="99"/>
    <w:rsid w:val="006A69FB"/>
    <w:rPr>
      <w:rFonts w:cs="Gotham Narrow Book"/>
      <w:color w:val="485D75"/>
      <w:sz w:val="19"/>
      <w:szCs w:val="19"/>
    </w:rPr>
  </w:style>
  <w:style w:type="character" w:customStyle="1" w:styleId="A3">
    <w:name w:val="A3"/>
    <w:uiPriority w:val="99"/>
    <w:rsid w:val="00552DAE"/>
    <w:rPr>
      <w:rFonts w:cs="Whitney HTF"/>
      <w:color w:val="000000"/>
      <w:sz w:val="14"/>
      <w:szCs w:val="14"/>
    </w:rPr>
  </w:style>
  <w:style w:type="paragraph" w:customStyle="1" w:styleId="Pa1">
    <w:name w:val="Pa1"/>
    <w:basedOn w:val="Default"/>
    <w:next w:val="Default"/>
    <w:uiPriority w:val="99"/>
    <w:rsid w:val="00F544C5"/>
    <w:pPr>
      <w:spacing w:line="241" w:lineRule="atLeast"/>
    </w:pPr>
    <w:rPr>
      <w:rFonts w:ascii="Whitney HTF" w:eastAsiaTheme="minorHAnsi" w:hAnsi="Whitney HTF" w:cstheme="minorBidi"/>
      <w:color w:val="auto"/>
      <w:lang w:eastAsia="en-US"/>
    </w:rPr>
  </w:style>
  <w:style w:type="paragraph" w:styleId="Bibliography">
    <w:name w:val="Bibliography"/>
    <w:basedOn w:val="Normal"/>
    <w:next w:val="Normal"/>
    <w:uiPriority w:val="37"/>
    <w:semiHidden/>
    <w:unhideWhenUsed/>
    <w:rsid w:val="00E63351"/>
  </w:style>
  <w:style w:type="paragraph" w:styleId="BlockText">
    <w:name w:val="Block Text"/>
    <w:basedOn w:val="Normal"/>
    <w:uiPriority w:val="99"/>
    <w:semiHidden/>
    <w:unhideWhenUsed/>
    <w:rsid w:val="00E6335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uiPriority w:val="99"/>
    <w:semiHidden/>
    <w:unhideWhenUsed/>
    <w:rsid w:val="00E63351"/>
    <w:pPr>
      <w:tabs>
        <w:tab w:val="clear" w:pos="-1080"/>
        <w:tab w:val="clear" w:pos="3600"/>
        <w:tab w:val="clear" w:pos="4320"/>
        <w:tab w:val="clear" w:pos="5040"/>
        <w:tab w:val="clear" w:pos="5760"/>
        <w:tab w:val="clear" w:pos="648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s>
      <w:ind w:firstLine="360"/>
    </w:pPr>
  </w:style>
  <w:style w:type="character" w:customStyle="1" w:styleId="BodyTextFirstIndentChar">
    <w:name w:val="Body Text First Indent Char"/>
    <w:basedOn w:val="BodyTextChar"/>
    <w:link w:val="BodyTextFirstIndent"/>
    <w:uiPriority w:val="99"/>
    <w:semiHidden/>
    <w:rsid w:val="00E63351"/>
    <w:rPr>
      <w:rFonts w:ascii="Arial" w:eastAsia="Times New Roman" w:hAnsi="Arial" w:cs="Times New Roman"/>
      <w:szCs w:val="24"/>
    </w:rPr>
  </w:style>
  <w:style w:type="paragraph" w:styleId="BodyTextFirstIndent2">
    <w:name w:val="Body Text First Indent 2"/>
    <w:basedOn w:val="BodyTextIndent"/>
    <w:link w:val="BodyTextFirstIndent2Char"/>
    <w:uiPriority w:val="99"/>
    <w:semiHidden/>
    <w:unhideWhenUsed/>
    <w:rsid w:val="00E63351"/>
    <w:pPr>
      <w:ind w:left="360" w:firstLine="360"/>
    </w:pPr>
  </w:style>
  <w:style w:type="character" w:customStyle="1" w:styleId="BodyTextFirstIndent2Char">
    <w:name w:val="Body Text First Indent 2 Char"/>
    <w:basedOn w:val="BodyTextIndentChar"/>
    <w:link w:val="BodyTextFirstIndent2"/>
    <w:uiPriority w:val="99"/>
    <w:semiHidden/>
    <w:rsid w:val="00E63351"/>
    <w:rPr>
      <w:rFonts w:ascii="Arial" w:eastAsia="Times New Roman" w:hAnsi="Arial" w:cs="Times New Roman"/>
      <w:szCs w:val="24"/>
    </w:rPr>
  </w:style>
  <w:style w:type="paragraph" w:styleId="Closing">
    <w:name w:val="Closing"/>
    <w:basedOn w:val="Normal"/>
    <w:link w:val="ClosingChar"/>
    <w:uiPriority w:val="99"/>
    <w:semiHidden/>
    <w:unhideWhenUsed/>
    <w:rsid w:val="00E63351"/>
    <w:pPr>
      <w:spacing w:after="0"/>
      <w:ind w:left="4252"/>
    </w:pPr>
  </w:style>
  <w:style w:type="character" w:customStyle="1" w:styleId="ClosingChar">
    <w:name w:val="Closing Char"/>
    <w:basedOn w:val="DefaultParagraphFont"/>
    <w:link w:val="Closing"/>
    <w:uiPriority w:val="99"/>
    <w:semiHidden/>
    <w:rsid w:val="00E63351"/>
    <w:rPr>
      <w:rFonts w:ascii="Arial" w:eastAsia="Times New Roman" w:hAnsi="Arial" w:cs="Times New Roman"/>
      <w:szCs w:val="24"/>
    </w:rPr>
  </w:style>
  <w:style w:type="paragraph" w:styleId="Date">
    <w:name w:val="Date"/>
    <w:basedOn w:val="Normal"/>
    <w:next w:val="Normal"/>
    <w:link w:val="DateChar"/>
    <w:uiPriority w:val="99"/>
    <w:semiHidden/>
    <w:unhideWhenUsed/>
    <w:rsid w:val="00E63351"/>
  </w:style>
  <w:style w:type="character" w:customStyle="1" w:styleId="DateChar">
    <w:name w:val="Date Char"/>
    <w:basedOn w:val="DefaultParagraphFont"/>
    <w:link w:val="Date"/>
    <w:uiPriority w:val="99"/>
    <w:semiHidden/>
    <w:rsid w:val="00E63351"/>
    <w:rPr>
      <w:rFonts w:ascii="Arial" w:eastAsia="Times New Roman" w:hAnsi="Arial" w:cs="Times New Roman"/>
      <w:szCs w:val="24"/>
    </w:rPr>
  </w:style>
  <w:style w:type="paragraph" w:styleId="E-mailSignature">
    <w:name w:val="E-mail Signature"/>
    <w:basedOn w:val="Normal"/>
    <w:link w:val="E-mailSignatureChar"/>
    <w:uiPriority w:val="99"/>
    <w:semiHidden/>
    <w:unhideWhenUsed/>
    <w:rsid w:val="00E63351"/>
    <w:pPr>
      <w:spacing w:after="0"/>
    </w:pPr>
  </w:style>
  <w:style w:type="character" w:customStyle="1" w:styleId="E-mailSignatureChar">
    <w:name w:val="E-mail Signature Char"/>
    <w:basedOn w:val="DefaultParagraphFont"/>
    <w:link w:val="E-mailSignature"/>
    <w:uiPriority w:val="99"/>
    <w:semiHidden/>
    <w:rsid w:val="00E63351"/>
    <w:rPr>
      <w:rFonts w:ascii="Arial" w:eastAsia="Times New Roman" w:hAnsi="Arial" w:cs="Times New Roman"/>
      <w:szCs w:val="24"/>
    </w:rPr>
  </w:style>
  <w:style w:type="paragraph" w:styleId="EnvelopeAddress">
    <w:name w:val="envelope address"/>
    <w:basedOn w:val="Normal"/>
    <w:uiPriority w:val="99"/>
    <w:semiHidden/>
    <w:unhideWhenUsed/>
    <w:rsid w:val="00E63351"/>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63351"/>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63351"/>
    <w:pPr>
      <w:spacing w:after="0"/>
    </w:pPr>
    <w:rPr>
      <w:i/>
      <w:iCs/>
    </w:rPr>
  </w:style>
  <w:style w:type="character" w:customStyle="1" w:styleId="HTMLAddressChar">
    <w:name w:val="HTML Address Char"/>
    <w:basedOn w:val="DefaultParagraphFont"/>
    <w:link w:val="HTMLAddress"/>
    <w:uiPriority w:val="99"/>
    <w:semiHidden/>
    <w:rsid w:val="00E63351"/>
    <w:rPr>
      <w:rFonts w:ascii="Arial" w:eastAsia="Times New Roman" w:hAnsi="Arial" w:cs="Times New Roman"/>
      <w:i/>
      <w:iCs/>
      <w:szCs w:val="24"/>
    </w:rPr>
  </w:style>
  <w:style w:type="paragraph" w:styleId="HTMLPreformatted">
    <w:name w:val="HTML Preformatted"/>
    <w:basedOn w:val="Normal"/>
    <w:link w:val="HTMLPreformattedChar"/>
    <w:uiPriority w:val="99"/>
    <w:semiHidden/>
    <w:unhideWhenUsed/>
    <w:rsid w:val="00E63351"/>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63351"/>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E63351"/>
    <w:pPr>
      <w:spacing w:after="0"/>
      <w:ind w:left="220" w:hanging="220"/>
    </w:pPr>
  </w:style>
  <w:style w:type="paragraph" w:styleId="Index2">
    <w:name w:val="index 2"/>
    <w:basedOn w:val="Normal"/>
    <w:next w:val="Normal"/>
    <w:autoRedefine/>
    <w:uiPriority w:val="99"/>
    <w:semiHidden/>
    <w:unhideWhenUsed/>
    <w:rsid w:val="00E63351"/>
    <w:pPr>
      <w:spacing w:after="0"/>
      <w:ind w:left="440" w:hanging="220"/>
    </w:pPr>
  </w:style>
  <w:style w:type="paragraph" w:styleId="Index3">
    <w:name w:val="index 3"/>
    <w:basedOn w:val="Normal"/>
    <w:next w:val="Normal"/>
    <w:autoRedefine/>
    <w:uiPriority w:val="99"/>
    <w:semiHidden/>
    <w:unhideWhenUsed/>
    <w:rsid w:val="00E63351"/>
    <w:pPr>
      <w:spacing w:after="0"/>
      <w:ind w:left="660" w:hanging="220"/>
    </w:pPr>
  </w:style>
  <w:style w:type="paragraph" w:styleId="Index4">
    <w:name w:val="index 4"/>
    <w:basedOn w:val="Normal"/>
    <w:next w:val="Normal"/>
    <w:autoRedefine/>
    <w:uiPriority w:val="99"/>
    <w:semiHidden/>
    <w:unhideWhenUsed/>
    <w:rsid w:val="00E63351"/>
    <w:pPr>
      <w:spacing w:after="0"/>
      <w:ind w:left="880" w:hanging="220"/>
    </w:pPr>
  </w:style>
  <w:style w:type="paragraph" w:styleId="Index5">
    <w:name w:val="index 5"/>
    <w:basedOn w:val="Normal"/>
    <w:next w:val="Normal"/>
    <w:autoRedefine/>
    <w:uiPriority w:val="99"/>
    <w:semiHidden/>
    <w:unhideWhenUsed/>
    <w:rsid w:val="00E63351"/>
    <w:pPr>
      <w:spacing w:after="0"/>
      <w:ind w:left="1100" w:hanging="220"/>
    </w:pPr>
  </w:style>
  <w:style w:type="paragraph" w:styleId="Index6">
    <w:name w:val="index 6"/>
    <w:basedOn w:val="Normal"/>
    <w:next w:val="Normal"/>
    <w:autoRedefine/>
    <w:uiPriority w:val="99"/>
    <w:semiHidden/>
    <w:unhideWhenUsed/>
    <w:rsid w:val="00E63351"/>
    <w:pPr>
      <w:spacing w:after="0"/>
      <w:ind w:left="1320" w:hanging="220"/>
    </w:pPr>
  </w:style>
  <w:style w:type="paragraph" w:styleId="Index7">
    <w:name w:val="index 7"/>
    <w:basedOn w:val="Normal"/>
    <w:next w:val="Normal"/>
    <w:autoRedefine/>
    <w:uiPriority w:val="99"/>
    <w:semiHidden/>
    <w:unhideWhenUsed/>
    <w:rsid w:val="00E63351"/>
    <w:pPr>
      <w:spacing w:after="0"/>
      <w:ind w:left="1540" w:hanging="220"/>
    </w:pPr>
  </w:style>
  <w:style w:type="paragraph" w:styleId="Index8">
    <w:name w:val="index 8"/>
    <w:basedOn w:val="Normal"/>
    <w:next w:val="Normal"/>
    <w:autoRedefine/>
    <w:uiPriority w:val="99"/>
    <w:semiHidden/>
    <w:unhideWhenUsed/>
    <w:rsid w:val="00E63351"/>
    <w:pPr>
      <w:spacing w:after="0"/>
      <w:ind w:left="1760" w:hanging="220"/>
    </w:pPr>
  </w:style>
  <w:style w:type="paragraph" w:styleId="Index9">
    <w:name w:val="index 9"/>
    <w:basedOn w:val="Normal"/>
    <w:next w:val="Normal"/>
    <w:autoRedefine/>
    <w:uiPriority w:val="99"/>
    <w:semiHidden/>
    <w:unhideWhenUsed/>
    <w:rsid w:val="00E63351"/>
    <w:pPr>
      <w:spacing w:after="0"/>
      <w:ind w:left="1980" w:hanging="220"/>
    </w:pPr>
  </w:style>
  <w:style w:type="paragraph" w:styleId="IndexHeading">
    <w:name w:val="index heading"/>
    <w:basedOn w:val="Normal"/>
    <w:next w:val="Index1"/>
    <w:uiPriority w:val="99"/>
    <w:semiHidden/>
    <w:unhideWhenUsed/>
    <w:rsid w:val="00E6335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33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3351"/>
    <w:rPr>
      <w:rFonts w:ascii="Arial" w:eastAsia="Times New Roman" w:hAnsi="Arial" w:cs="Times New Roman"/>
      <w:i/>
      <w:iCs/>
      <w:color w:val="5B9BD5" w:themeColor="accent1"/>
      <w:szCs w:val="24"/>
    </w:rPr>
  </w:style>
  <w:style w:type="paragraph" w:styleId="List">
    <w:name w:val="List"/>
    <w:basedOn w:val="Normal"/>
    <w:uiPriority w:val="99"/>
    <w:semiHidden/>
    <w:unhideWhenUsed/>
    <w:rsid w:val="00E63351"/>
    <w:pPr>
      <w:ind w:left="283" w:hanging="283"/>
      <w:contextualSpacing/>
    </w:pPr>
  </w:style>
  <w:style w:type="paragraph" w:styleId="List2">
    <w:name w:val="List 2"/>
    <w:basedOn w:val="Normal"/>
    <w:uiPriority w:val="99"/>
    <w:semiHidden/>
    <w:unhideWhenUsed/>
    <w:rsid w:val="00E63351"/>
    <w:pPr>
      <w:ind w:left="566" w:hanging="283"/>
      <w:contextualSpacing/>
    </w:pPr>
  </w:style>
  <w:style w:type="paragraph" w:styleId="List3">
    <w:name w:val="List 3"/>
    <w:basedOn w:val="Normal"/>
    <w:uiPriority w:val="99"/>
    <w:semiHidden/>
    <w:unhideWhenUsed/>
    <w:rsid w:val="00E63351"/>
    <w:pPr>
      <w:ind w:left="849" w:hanging="283"/>
      <w:contextualSpacing/>
    </w:pPr>
  </w:style>
  <w:style w:type="paragraph" w:styleId="List4">
    <w:name w:val="List 4"/>
    <w:basedOn w:val="Normal"/>
    <w:uiPriority w:val="99"/>
    <w:semiHidden/>
    <w:unhideWhenUsed/>
    <w:rsid w:val="00E63351"/>
    <w:pPr>
      <w:ind w:left="1132" w:hanging="283"/>
      <w:contextualSpacing/>
    </w:pPr>
  </w:style>
  <w:style w:type="paragraph" w:styleId="List5">
    <w:name w:val="List 5"/>
    <w:basedOn w:val="Normal"/>
    <w:uiPriority w:val="99"/>
    <w:semiHidden/>
    <w:unhideWhenUsed/>
    <w:rsid w:val="00E63351"/>
    <w:pPr>
      <w:ind w:left="1415" w:hanging="283"/>
      <w:contextualSpacing/>
    </w:pPr>
  </w:style>
  <w:style w:type="paragraph" w:styleId="ListBullet">
    <w:name w:val="List Bullet"/>
    <w:basedOn w:val="Normal"/>
    <w:uiPriority w:val="99"/>
    <w:semiHidden/>
    <w:unhideWhenUsed/>
    <w:rsid w:val="00E63351"/>
    <w:pPr>
      <w:numPr>
        <w:numId w:val="32"/>
      </w:numPr>
      <w:contextualSpacing/>
    </w:pPr>
  </w:style>
  <w:style w:type="paragraph" w:styleId="ListBullet2">
    <w:name w:val="List Bullet 2"/>
    <w:basedOn w:val="Normal"/>
    <w:uiPriority w:val="99"/>
    <w:semiHidden/>
    <w:unhideWhenUsed/>
    <w:rsid w:val="00E63351"/>
    <w:pPr>
      <w:numPr>
        <w:numId w:val="33"/>
      </w:numPr>
      <w:contextualSpacing/>
    </w:pPr>
  </w:style>
  <w:style w:type="paragraph" w:styleId="ListBullet3">
    <w:name w:val="List Bullet 3"/>
    <w:basedOn w:val="Normal"/>
    <w:uiPriority w:val="99"/>
    <w:semiHidden/>
    <w:unhideWhenUsed/>
    <w:rsid w:val="00E63351"/>
    <w:pPr>
      <w:numPr>
        <w:numId w:val="34"/>
      </w:numPr>
      <w:contextualSpacing/>
    </w:pPr>
  </w:style>
  <w:style w:type="paragraph" w:styleId="ListBullet4">
    <w:name w:val="List Bullet 4"/>
    <w:basedOn w:val="Normal"/>
    <w:uiPriority w:val="99"/>
    <w:semiHidden/>
    <w:unhideWhenUsed/>
    <w:rsid w:val="00E63351"/>
    <w:pPr>
      <w:numPr>
        <w:numId w:val="35"/>
      </w:numPr>
      <w:contextualSpacing/>
    </w:pPr>
  </w:style>
  <w:style w:type="paragraph" w:styleId="ListBullet5">
    <w:name w:val="List Bullet 5"/>
    <w:basedOn w:val="Normal"/>
    <w:uiPriority w:val="99"/>
    <w:semiHidden/>
    <w:unhideWhenUsed/>
    <w:rsid w:val="00E63351"/>
    <w:pPr>
      <w:numPr>
        <w:numId w:val="36"/>
      </w:numPr>
      <w:contextualSpacing/>
    </w:pPr>
  </w:style>
  <w:style w:type="paragraph" w:styleId="ListContinue">
    <w:name w:val="List Continue"/>
    <w:basedOn w:val="Normal"/>
    <w:uiPriority w:val="99"/>
    <w:semiHidden/>
    <w:unhideWhenUsed/>
    <w:rsid w:val="00E63351"/>
    <w:pPr>
      <w:ind w:left="283"/>
      <w:contextualSpacing/>
    </w:pPr>
  </w:style>
  <w:style w:type="paragraph" w:styleId="ListContinue2">
    <w:name w:val="List Continue 2"/>
    <w:basedOn w:val="Normal"/>
    <w:uiPriority w:val="99"/>
    <w:semiHidden/>
    <w:unhideWhenUsed/>
    <w:rsid w:val="00E63351"/>
    <w:pPr>
      <w:ind w:left="566"/>
      <w:contextualSpacing/>
    </w:pPr>
  </w:style>
  <w:style w:type="paragraph" w:styleId="ListContinue3">
    <w:name w:val="List Continue 3"/>
    <w:basedOn w:val="Normal"/>
    <w:uiPriority w:val="99"/>
    <w:semiHidden/>
    <w:unhideWhenUsed/>
    <w:rsid w:val="00E63351"/>
    <w:pPr>
      <w:ind w:left="849"/>
      <w:contextualSpacing/>
    </w:pPr>
  </w:style>
  <w:style w:type="paragraph" w:styleId="ListContinue4">
    <w:name w:val="List Continue 4"/>
    <w:basedOn w:val="Normal"/>
    <w:uiPriority w:val="99"/>
    <w:semiHidden/>
    <w:unhideWhenUsed/>
    <w:rsid w:val="00E63351"/>
    <w:pPr>
      <w:ind w:left="1132"/>
      <w:contextualSpacing/>
    </w:pPr>
  </w:style>
  <w:style w:type="paragraph" w:styleId="ListContinue5">
    <w:name w:val="List Continue 5"/>
    <w:basedOn w:val="Normal"/>
    <w:uiPriority w:val="99"/>
    <w:semiHidden/>
    <w:unhideWhenUsed/>
    <w:rsid w:val="00E63351"/>
    <w:pPr>
      <w:ind w:left="1415"/>
      <w:contextualSpacing/>
    </w:pPr>
  </w:style>
  <w:style w:type="paragraph" w:styleId="ListNumber">
    <w:name w:val="List Number"/>
    <w:basedOn w:val="Normal"/>
    <w:uiPriority w:val="99"/>
    <w:semiHidden/>
    <w:unhideWhenUsed/>
    <w:rsid w:val="00E63351"/>
    <w:pPr>
      <w:numPr>
        <w:numId w:val="37"/>
      </w:numPr>
      <w:contextualSpacing/>
    </w:pPr>
  </w:style>
  <w:style w:type="paragraph" w:styleId="ListNumber2">
    <w:name w:val="List Number 2"/>
    <w:basedOn w:val="Normal"/>
    <w:uiPriority w:val="99"/>
    <w:semiHidden/>
    <w:unhideWhenUsed/>
    <w:rsid w:val="00E63351"/>
    <w:pPr>
      <w:numPr>
        <w:numId w:val="38"/>
      </w:numPr>
      <w:contextualSpacing/>
    </w:pPr>
  </w:style>
  <w:style w:type="paragraph" w:styleId="ListNumber3">
    <w:name w:val="List Number 3"/>
    <w:basedOn w:val="Normal"/>
    <w:uiPriority w:val="99"/>
    <w:semiHidden/>
    <w:unhideWhenUsed/>
    <w:rsid w:val="00E63351"/>
    <w:pPr>
      <w:numPr>
        <w:numId w:val="39"/>
      </w:numPr>
      <w:contextualSpacing/>
    </w:pPr>
  </w:style>
  <w:style w:type="paragraph" w:styleId="ListNumber4">
    <w:name w:val="List Number 4"/>
    <w:basedOn w:val="Normal"/>
    <w:uiPriority w:val="99"/>
    <w:semiHidden/>
    <w:unhideWhenUsed/>
    <w:rsid w:val="00E63351"/>
    <w:pPr>
      <w:numPr>
        <w:numId w:val="40"/>
      </w:numPr>
      <w:contextualSpacing/>
    </w:pPr>
  </w:style>
  <w:style w:type="paragraph" w:styleId="ListNumber5">
    <w:name w:val="List Number 5"/>
    <w:basedOn w:val="Normal"/>
    <w:uiPriority w:val="99"/>
    <w:semiHidden/>
    <w:unhideWhenUsed/>
    <w:rsid w:val="00E63351"/>
    <w:pPr>
      <w:numPr>
        <w:numId w:val="41"/>
      </w:numPr>
      <w:contextualSpacing/>
    </w:pPr>
  </w:style>
  <w:style w:type="paragraph" w:styleId="MacroText">
    <w:name w:val="macro"/>
    <w:link w:val="MacroTextChar"/>
    <w:uiPriority w:val="99"/>
    <w:semiHidden/>
    <w:unhideWhenUsed/>
    <w:rsid w:val="00E63351"/>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E63351"/>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E6335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63351"/>
    <w:rPr>
      <w:rFonts w:asciiTheme="majorHAnsi" w:eastAsiaTheme="majorEastAsia" w:hAnsiTheme="majorHAnsi" w:cstheme="majorBidi"/>
      <w:sz w:val="24"/>
      <w:szCs w:val="24"/>
      <w:shd w:val="pct20" w:color="auto" w:fill="auto"/>
    </w:rPr>
  </w:style>
  <w:style w:type="paragraph" w:styleId="NoSpacing">
    <w:name w:val="No Spacing"/>
    <w:uiPriority w:val="1"/>
    <w:qFormat/>
    <w:rsid w:val="00E63351"/>
    <w:pPr>
      <w:spacing w:after="0" w:line="240" w:lineRule="auto"/>
      <w:jc w:val="both"/>
    </w:pPr>
    <w:rPr>
      <w:rFonts w:ascii="Arial" w:eastAsia="Times New Roman" w:hAnsi="Arial" w:cs="Times New Roman"/>
      <w:szCs w:val="24"/>
    </w:rPr>
  </w:style>
  <w:style w:type="paragraph" w:styleId="NormalIndent">
    <w:name w:val="Normal Indent"/>
    <w:basedOn w:val="Normal"/>
    <w:uiPriority w:val="99"/>
    <w:semiHidden/>
    <w:unhideWhenUsed/>
    <w:rsid w:val="00E63351"/>
    <w:pPr>
      <w:ind w:left="720"/>
    </w:pPr>
  </w:style>
  <w:style w:type="paragraph" w:styleId="NoteHeading">
    <w:name w:val="Note Heading"/>
    <w:basedOn w:val="Normal"/>
    <w:next w:val="Normal"/>
    <w:link w:val="NoteHeadingChar"/>
    <w:uiPriority w:val="99"/>
    <w:semiHidden/>
    <w:unhideWhenUsed/>
    <w:rsid w:val="00E63351"/>
    <w:pPr>
      <w:spacing w:after="0"/>
    </w:pPr>
  </w:style>
  <w:style w:type="character" w:customStyle="1" w:styleId="NoteHeadingChar">
    <w:name w:val="Note Heading Char"/>
    <w:basedOn w:val="DefaultParagraphFont"/>
    <w:link w:val="NoteHeading"/>
    <w:uiPriority w:val="99"/>
    <w:semiHidden/>
    <w:rsid w:val="00E63351"/>
    <w:rPr>
      <w:rFonts w:ascii="Arial" w:eastAsia="Times New Roman" w:hAnsi="Arial" w:cs="Times New Roman"/>
      <w:szCs w:val="24"/>
    </w:rPr>
  </w:style>
  <w:style w:type="paragraph" w:styleId="PlainText">
    <w:name w:val="Plain Text"/>
    <w:basedOn w:val="Normal"/>
    <w:link w:val="PlainTextChar"/>
    <w:uiPriority w:val="99"/>
    <w:semiHidden/>
    <w:unhideWhenUsed/>
    <w:rsid w:val="00E6335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3351"/>
    <w:rPr>
      <w:rFonts w:ascii="Consolas" w:eastAsia="Times New Roman" w:hAnsi="Consolas" w:cs="Consolas"/>
      <w:sz w:val="21"/>
      <w:szCs w:val="21"/>
    </w:rPr>
  </w:style>
  <w:style w:type="paragraph" w:styleId="Quote">
    <w:name w:val="Quote"/>
    <w:basedOn w:val="Normal"/>
    <w:next w:val="Normal"/>
    <w:link w:val="QuoteChar"/>
    <w:uiPriority w:val="29"/>
    <w:qFormat/>
    <w:rsid w:val="00E633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3351"/>
    <w:rPr>
      <w:rFonts w:ascii="Arial" w:eastAsia="Times New Roman" w:hAnsi="Arial" w:cs="Times New Roman"/>
      <w:i/>
      <w:iCs/>
      <w:color w:val="404040" w:themeColor="text1" w:themeTint="BF"/>
      <w:szCs w:val="24"/>
    </w:rPr>
  </w:style>
  <w:style w:type="paragraph" w:styleId="Salutation">
    <w:name w:val="Salutation"/>
    <w:basedOn w:val="Normal"/>
    <w:next w:val="Normal"/>
    <w:link w:val="SalutationChar"/>
    <w:uiPriority w:val="99"/>
    <w:semiHidden/>
    <w:unhideWhenUsed/>
    <w:rsid w:val="00E63351"/>
  </w:style>
  <w:style w:type="character" w:customStyle="1" w:styleId="SalutationChar">
    <w:name w:val="Salutation Char"/>
    <w:basedOn w:val="DefaultParagraphFont"/>
    <w:link w:val="Salutation"/>
    <w:uiPriority w:val="99"/>
    <w:semiHidden/>
    <w:rsid w:val="00E63351"/>
    <w:rPr>
      <w:rFonts w:ascii="Arial" w:eastAsia="Times New Roman" w:hAnsi="Arial" w:cs="Times New Roman"/>
      <w:szCs w:val="24"/>
    </w:rPr>
  </w:style>
  <w:style w:type="paragraph" w:styleId="Signature">
    <w:name w:val="Signature"/>
    <w:basedOn w:val="Normal"/>
    <w:link w:val="SignatureChar"/>
    <w:uiPriority w:val="99"/>
    <w:semiHidden/>
    <w:unhideWhenUsed/>
    <w:rsid w:val="00E63351"/>
    <w:pPr>
      <w:spacing w:after="0"/>
      <w:ind w:left="4252"/>
    </w:pPr>
  </w:style>
  <w:style w:type="character" w:customStyle="1" w:styleId="SignatureChar">
    <w:name w:val="Signature Char"/>
    <w:basedOn w:val="DefaultParagraphFont"/>
    <w:link w:val="Signature"/>
    <w:uiPriority w:val="99"/>
    <w:semiHidden/>
    <w:rsid w:val="00E63351"/>
    <w:rPr>
      <w:rFonts w:ascii="Arial" w:eastAsia="Times New Roman" w:hAnsi="Arial" w:cs="Times New Roman"/>
      <w:szCs w:val="24"/>
    </w:rPr>
  </w:style>
  <w:style w:type="paragraph" w:styleId="TableofAuthorities">
    <w:name w:val="table of authorities"/>
    <w:basedOn w:val="Normal"/>
    <w:next w:val="Normal"/>
    <w:uiPriority w:val="99"/>
    <w:semiHidden/>
    <w:unhideWhenUsed/>
    <w:rsid w:val="00E63351"/>
    <w:pPr>
      <w:spacing w:after="0"/>
      <w:ind w:left="220" w:hanging="220"/>
    </w:pPr>
  </w:style>
  <w:style w:type="paragraph" w:styleId="TOAHeading">
    <w:name w:val="toa heading"/>
    <w:basedOn w:val="Normal"/>
    <w:next w:val="Normal"/>
    <w:uiPriority w:val="99"/>
    <w:semiHidden/>
    <w:unhideWhenUsed/>
    <w:rsid w:val="00E63351"/>
    <w:rPr>
      <w:rFonts w:asciiTheme="majorHAnsi" w:eastAsiaTheme="majorEastAsia" w:hAnsiTheme="majorHAnsi" w:cstheme="majorBidi"/>
      <w:b/>
      <w:bCs/>
      <w:sz w:val="24"/>
    </w:rPr>
  </w:style>
  <w:style w:type="character" w:customStyle="1" w:styleId="xbe">
    <w:name w:val="_xbe"/>
    <w:basedOn w:val="DefaultParagraphFont"/>
    <w:rsid w:val="000C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6877">
      <w:bodyDiv w:val="1"/>
      <w:marLeft w:val="0"/>
      <w:marRight w:val="0"/>
      <w:marTop w:val="0"/>
      <w:marBottom w:val="0"/>
      <w:divBdr>
        <w:top w:val="none" w:sz="0" w:space="0" w:color="auto"/>
        <w:left w:val="none" w:sz="0" w:space="0" w:color="auto"/>
        <w:bottom w:val="none" w:sz="0" w:space="0" w:color="auto"/>
        <w:right w:val="none" w:sz="0" w:space="0" w:color="auto"/>
      </w:divBdr>
    </w:div>
    <w:div w:id="603151720">
      <w:bodyDiv w:val="1"/>
      <w:marLeft w:val="0"/>
      <w:marRight w:val="0"/>
      <w:marTop w:val="0"/>
      <w:marBottom w:val="0"/>
      <w:divBdr>
        <w:top w:val="none" w:sz="0" w:space="0" w:color="auto"/>
        <w:left w:val="none" w:sz="0" w:space="0" w:color="auto"/>
        <w:bottom w:val="none" w:sz="0" w:space="0" w:color="auto"/>
        <w:right w:val="none" w:sz="0" w:space="0" w:color="auto"/>
      </w:divBdr>
    </w:div>
    <w:div w:id="1470778879">
      <w:bodyDiv w:val="1"/>
      <w:marLeft w:val="0"/>
      <w:marRight w:val="0"/>
      <w:marTop w:val="0"/>
      <w:marBottom w:val="0"/>
      <w:divBdr>
        <w:top w:val="none" w:sz="0" w:space="0" w:color="auto"/>
        <w:left w:val="none" w:sz="0" w:space="0" w:color="auto"/>
        <w:bottom w:val="none" w:sz="0" w:space="0" w:color="auto"/>
        <w:right w:val="none" w:sz="0" w:space="0" w:color="auto"/>
      </w:divBdr>
    </w:div>
    <w:div w:id="16013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ntsfirst@toronto.ca" TargetMode="External"/><Relationship Id="rId13" Type="http://schemas.openxmlformats.org/officeDocument/2006/relationships/hyperlink" Target="https://www1.toronto.ca/City%20Of%20Toronto/Shelter%20Support%20&amp;%20Housing%20Administration/Article/Statistics,%20Research%20&amp;%20Reports/SSHA%20Harm%20Reduction%20Framework.pdf" TargetMode="External"/><Relationship Id="rId18" Type="http://schemas.openxmlformats.org/officeDocument/2006/relationships/hyperlink" Target="mailto:tenantsfirst@toronto.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onto.ca/legdocs/mmis/2013/cd/bgrd/backgroundfile-64006.pdf" TargetMode="External"/><Relationship Id="rId17" Type="http://schemas.openxmlformats.org/officeDocument/2006/relationships/hyperlink" Target="mailto:tenantsfirst@toronto.ca" TargetMode="External"/><Relationship Id="rId2" Type="http://schemas.openxmlformats.org/officeDocument/2006/relationships/numbering" Target="numbering.xml"/><Relationship Id="rId16" Type="http://schemas.openxmlformats.org/officeDocument/2006/relationships/hyperlink" Target="mailto:tenantsfirst@toront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arfp@toronto.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90m56" TargetMode="External"/><Relationship Id="rId23" Type="http://schemas.openxmlformats.org/officeDocument/2006/relationships/fontTable" Target="fontTable.xml"/><Relationship Id="rId10" Type="http://schemas.openxmlformats.org/officeDocument/2006/relationships/hyperlink" Target="mailto:tenantsfirst@toronto.ca" TargetMode="External"/><Relationship Id="rId19" Type="http://schemas.openxmlformats.org/officeDocument/2006/relationships/hyperlink" Target="mailto:jwester@toronto.ca" TargetMode="External"/><Relationship Id="rId4" Type="http://schemas.openxmlformats.org/officeDocument/2006/relationships/settings" Target="settings.xml"/><Relationship Id="rId9" Type="http://schemas.openxmlformats.org/officeDocument/2006/relationships/hyperlink" Target="mailto:tenantsfirst@toronto.ca" TargetMode="External"/><Relationship Id="rId14" Type="http://schemas.openxmlformats.org/officeDocument/2006/relationships/hyperlink" Target="http://www.homelesshub.ca/sites/default/files/COH-AWH-HF4Y.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2743-E7D0-4196-8CFA-334366F3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8458</Words>
  <Characters>51493</Characters>
  <Application>Microsoft Office Word</Application>
  <DocSecurity>0</DocSecurity>
  <Lines>429</Lines>
  <Paragraphs>119</Paragraphs>
  <ScaleCrop>false</ScaleCrop>
  <HeadingPairs>
    <vt:vector size="2" baseType="variant">
      <vt:variant>
        <vt:lpstr>Title</vt:lpstr>
      </vt:variant>
      <vt:variant>
        <vt:i4>1</vt:i4>
      </vt:variant>
    </vt:vector>
  </HeadingPairs>
  <TitlesOfParts>
    <vt:vector size="1" baseType="lpstr">
      <vt:lpstr>Housing with Layered Supports RFP</vt:lpstr>
    </vt:vector>
  </TitlesOfParts>
  <Company>City of Toronto</Company>
  <LinksUpToDate>false</LinksUpToDate>
  <CharactersWithSpaces>59832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with Layered Supports RFP</dc:title>
  <dc:subject/>
  <dc:creator>Stephanie Malcher</dc:creator>
  <cp:keywords>RFP; SSHA; Housing with Support</cp:keywords>
  <dc:description/>
  <cp:lastModifiedBy>Jenn St. Louis</cp:lastModifiedBy>
  <cp:revision>6</cp:revision>
  <cp:lastPrinted>2018-01-31T18:31:00Z</cp:lastPrinted>
  <dcterms:created xsi:type="dcterms:W3CDTF">2018-02-05T14:17:00Z</dcterms:created>
  <dcterms:modified xsi:type="dcterms:W3CDTF">2018-02-05T18:15:00Z</dcterms:modified>
</cp:coreProperties>
</file>