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0B6" w:rsidRPr="00A933CE" w:rsidRDefault="00D9284D" w:rsidP="00D9284D">
      <w:pPr>
        <w:spacing w:after="0" w:line="240" w:lineRule="auto"/>
        <w:rPr>
          <w:rFonts w:ascii="Arial" w:eastAsia="Times New Roman" w:hAnsi="Arial" w:cs="Arial"/>
          <w:b/>
          <w:bCs/>
          <w:sz w:val="28"/>
          <w:szCs w:val="28"/>
          <w:vertAlign w:val="superscript"/>
          <w:lang w:eastAsia="en-CA"/>
        </w:rPr>
      </w:pPr>
      <w:r w:rsidRPr="002A53EC">
        <w:rPr>
          <w:rFonts w:ascii="Arial" w:eastAsia="Times New Roman" w:hAnsi="Arial" w:cs="Arial"/>
          <w:b/>
          <w:bCs/>
          <w:sz w:val="28"/>
          <w:szCs w:val="28"/>
          <w:lang w:eastAsia="en-CA"/>
        </w:rPr>
        <w:t xml:space="preserve">Nutritious Food Basket Scenarios </w:t>
      </w:r>
      <w:r w:rsidR="00B048B8">
        <w:rPr>
          <w:rFonts w:ascii="Arial" w:eastAsia="Times New Roman" w:hAnsi="Arial" w:cs="Arial"/>
          <w:b/>
          <w:bCs/>
          <w:sz w:val="28"/>
          <w:szCs w:val="28"/>
          <w:lang w:eastAsia="en-CA"/>
        </w:rPr>
        <w:t xml:space="preserve">(Estimates) </w:t>
      </w:r>
      <w:r w:rsidR="00822F8D">
        <w:rPr>
          <w:rFonts w:ascii="Arial" w:eastAsia="Times New Roman" w:hAnsi="Arial" w:cs="Arial"/>
          <w:b/>
          <w:bCs/>
          <w:sz w:val="28"/>
          <w:szCs w:val="28"/>
          <w:lang w:eastAsia="en-CA"/>
        </w:rPr>
        <w:t>–</w:t>
      </w:r>
      <w:r w:rsidR="00B048B8">
        <w:rPr>
          <w:rFonts w:ascii="Arial" w:eastAsia="Times New Roman" w:hAnsi="Arial" w:cs="Arial"/>
          <w:b/>
          <w:bCs/>
          <w:sz w:val="28"/>
          <w:szCs w:val="28"/>
          <w:lang w:eastAsia="en-CA"/>
        </w:rPr>
        <w:t xml:space="preserve"> Toronto</w:t>
      </w:r>
      <w:r w:rsidR="000E36D7">
        <w:rPr>
          <w:rFonts w:ascii="Arial" w:eastAsia="Times New Roman" w:hAnsi="Arial" w:cs="Arial"/>
          <w:b/>
          <w:bCs/>
          <w:sz w:val="28"/>
          <w:szCs w:val="28"/>
          <w:lang w:eastAsia="en-CA"/>
        </w:rPr>
        <w:t>,</w:t>
      </w:r>
      <w:r w:rsidR="00822F8D">
        <w:rPr>
          <w:rFonts w:ascii="Arial" w:eastAsia="Times New Roman" w:hAnsi="Arial" w:cs="Arial"/>
          <w:b/>
          <w:bCs/>
          <w:sz w:val="28"/>
          <w:szCs w:val="28"/>
          <w:lang w:eastAsia="en-CA"/>
        </w:rPr>
        <w:t xml:space="preserve"> </w:t>
      </w:r>
      <w:r w:rsidR="000E36D7">
        <w:rPr>
          <w:rFonts w:ascii="Arial" w:eastAsia="Times New Roman" w:hAnsi="Arial" w:cs="Arial"/>
          <w:b/>
          <w:bCs/>
          <w:sz w:val="28"/>
          <w:szCs w:val="28"/>
          <w:lang w:eastAsia="en-CA"/>
        </w:rPr>
        <w:t>2018</w:t>
      </w:r>
      <w:r w:rsidRPr="00807F16">
        <w:rPr>
          <w:rFonts w:ascii="Arial" w:hAnsi="Arial" w:cs="Arial"/>
          <w:sz w:val="20"/>
          <w:szCs w:val="24"/>
        </w:rPr>
        <w:tab/>
      </w:r>
      <w:r w:rsidRPr="00807F16">
        <w:rPr>
          <w:rFonts w:ascii="Arial" w:hAnsi="Arial" w:cs="Arial"/>
          <w:sz w:val="20"/>
          <w:szCs w:val="24"/>
        </w:rPr>
        <w:tab/>
      </w:r>
      <w:r w:rsidRPr="00807F16">
        <w:rPr>
          <w:rFonts w:ascii="Arial" w:hAnsi="Arial" w:cs="Arial"/>
          <w:sz w:val="20"/>
          <w:szCs w:val="24"/>
        </w:rPr>
        <w:tab/>
      </w:r>
      <w:r w:rsidRPr="00807F16">
        <w:rPr>
          <w:rFonts w:ascii="Arial" w:hAnsi="Arial" w:cs="Arial"/>
          <w:sz w:val="20"/>
          <w:szCs w:val="24"/>
        </w:rPr>
        <w:tab/>
      </w:r>
      <w:r w:rsidRPr="00807F16">
        <w:rPr>
          <w:rFonts w:ascii="Arial" w:hAnsi="Arial" w:cs="Arial"/>
          <w:sz w:val="20"/>
          <w:szCs w:val="24"/>
        </w:rPr>
        <w:tab/>
      </w:r>
      <w:r w:rsidRPr="00807F16">
        <w:rPr>
          <w:rFonts w:ascii="Arial" w:hAnsi="Arial" w:cs="Arial"/>
          <w:sz w:val="20"/>
          <w:szCs w:val="24"/>
        </w:rPr>
        <w:tab/>
      </w:r>
    </w:p>
    <w:p w:rsidR="008E70B6" w:rsidRDefault="008E70B6" w:rsidP="00D9284D">
      <w:pPr>
        <w:spacing w:after="0" w:line="240" w:lineRule="auto"/>
        <w:rPr>
          <w:rFonts w:ascii="Arial" w:hAnsi="Arial" w:cs="Arial"/>
          <w:sz w:val="20"/>
          <w:szCs w:val="24"/>
        </w:rPr>
      </w:pPr>
    </w:p>
    <w:tbl>
      <w:tblPr>
        <w:tblW w:w="0" w:type="auto"/>
        <w:tblLook w:val="04A0" w:firstRow="1" w:lastRow="0" w:firstColumn="1" w:lastColumn="0" w:noHBand="0" w:noVBand="1"/>
      </w:tblPr>
      <w:tblGrid>
        <w:gridCol w:w="4315"/>
        <w:gridCol w:w="1440"/>
        <w:gridCol w:w="1440"/>
        <w:gridCol w:w="1440"/>
        <w:gridCol w:w="1440"/>
        <w:gridCol w:w="1440"/>
        <w:gridCol w:w="1440"/>
        <w:gridCol w:w="1435"/>
      </w:tblGrid>
      <w:tr w:rsidR="00DC42A0" w:rsidRPr="008E70B6" w:rsidTr="00DC42A0">
        <w:trPr>
          <w:trHeight w:val="315"/>
        </w:trPr>
        <w:tc>
          <w:tcPr>
            <w:tcW w:w="4315" w:type="dxa"/>
            <w:vMerge w:val="restart"/>
            <w:tcBorders>
              <w:top w:val="single" w:sz="4" w:space="0" w:color="auto"/>
              <w:left w:val="single" w:sz="4" w:space="0" w:color="auto"/>
              <w:bottom w:val="single" w:sz="4" w:space="0" w:color="000000"/>
              <w:right w:val="single" w:sz="4" w:space="0" w:color="auto"/>
            </w:tcBorders>
            <w:shd w:val="clear" w:color="000000" w:fill="99CCFF"/>
            <w:noWrap/>
            <w:vAlign w:val="center"/>
            <w:hideMark/>
          </w:tcPr>
          <w:p w:rsidR="008E70B6" w:rsidRPr="00622707" w:rsidRDefault="008E70B6" w:rsidP="008E70B6">
            <w:pPr>
              <w:spacing w:after="0" w:line="240" w:lineRule="auto"/>
              <w:jc w:val="center"/>
              <w:rPr>
                <w:rFonts w:eastAsia="Times New Roman" w:cstheme="minorHAnsi"/>
                <w:b/>
                <w:bCs/>
                <w:sz w:val="19"/>
                <w:szCs w:val="19"/>
                <w:lang w:eastAsia="en-CA"/>
              </w:rPr>
            </w:pPr>
            <w:r w:rsidRPr="00622707">
              <w:rPr>
                <w:rFonts w:eastAsia="Times New Roman" w:cstheme="minorHAnsi"/>
                <w:b/>
                <w:bCs/>
                <w:sz w:val="19"/>
                <w:szCs w:val="19"/>
                <w:lang w:eastAsia="en-CA"/>
              </w:rPr>
              <w:t> </w:t>
            </w:r>
          </w:p>
        </w:tc>
        <w:tc>
          <w:tcPr>
            <w:tcW w:w="1440" w:type="dxa"/>
            <w:tcBorders>
              <w:top w:val="single" w:sz="4" w:space="0" w:color="auto"/>
              <w:left w:val="nil"/>
              <w:bottom w:val="single" w:sz="4" w:space="0" w:color="auto"/>
              <w:right w:val="single" w:sz="4" w:space="0" w:color="auto"/>
            </w:tcBorders>
            <w:shd w:val="clear" w:color="000000" w:fill="99CCFF"/>
            <w:vAlign w:val="bottom"/>
            <w:hideMark/>
          </w:tcPr>
          <w:p w:rsidR="008E70B6" w:rsidRPr="00622707" w:rsidRDefault="008E70B6" w:rsidP="008E70B6">
            <w:pPr>
              <w:spacing w:after="0" w:line="240" w:lineRule="auto"/>
              <w:jc w:val="center"/>
              <w:rPr>
                <w:rFonts w:eastAsia="Times New Roman" w:cstheme="minorHAnsi"/>
                <w:b/>
                <w:bCs/>
                <w:sz w:val="19"/>
                <w:szCs w:val="19"/>
                <w:lang w:eastAsia="en-CA"/>
              </w:rPr>
            </w:pPr>
            <w:r w:rsidRPr="00622707">
              <w:rPr>
                <w:rFonts w:eastAsia="Times New Roman" w:cstheme="minorHAnsi"/>
                <w:b/>
                <w:bCs/>
                <w:sz w:val="19"/>
                <w:szCs w:val="19"/>
                <w:lang w:eastAsia="en-CA"/>
              </w:rPr>
              <w:t>Scenario 1</w:t>
            </w:r>
          </w:p>
        </w:tc>
        <w:tc>
          <w:tcPr>
            <w:tcW w:w="1440" w:type="dxa"/>
            <w:tcBorders>
              <w:top w:val="single" w:sz="4" w:space="0" w:color="auto"/>
              <w:left w:val="nil"/>
              <w:bottom w:val="single" w:sz="4" w:space="0" w:color="auto"/>
              <w:right w:val="single" w:sz="4" w:space="0" w:color="auto"/>
            </w:tcBorders>
            <w:shd w:val="clear" w:color="000000" w:fill="99CCFF"/>
            <w:vAlign w:val="bottom"/>
            <w:hideMark/>
          </w:tcPr>
          <w:p w:rsidR="008E70B6" w:rsidRPr="00622707" w:rsidRDefault="008E70B6" w:rsidP="008E70B6">
            <w:pPr>
              <w:spacing w:after="0" w:line="240" w:lineRule="auto"/>
              <w:jc w:val="center"/>
              <w:rPr>
                <w:rFonts w:eastAsia="Times New Roman" w:cstheme="minorHAnsi"/>
                <w:b/>
                <w:bCs/>
                <w:sz w:val="19"/>
                <w:szCs w:val="19"/>
                <w:lang w:eastAsia="en-CA"/>
              </w:rPr>
            </w:pPr>
            <w:r w:rsidRPr="00622707">
              <w:rPr>
                <w:rFonts w:eastAsia="Times New Roman" w:cstheme="minorHAnsi"/>
                <w:b/>
                <w:bCs/>
                <w:sz w:val="19"/>
                <w:szCs w:val="19"/>
                <w:lang w:eastAsia="en-CA"/>
              </w:rPr>
              <w:t>Scenario 2</w:t>
            </w:r>
          </w:p>
        </w:tc>
        <w:tc>
          <w:tcPr>
            <w:tcW w:w="1440" w:type="dxa"/>
            <w:tcBorders>
              <w:top w:val="single" w:sz="4" w:space="0" w:color="auto"/>
              <w:left w:val="nil"/>
              <w:bottom w:val="single" w:sz="4" w:space="0" w:color="auto"/>
              <w:right w:val="single" w:sz="4" w:space="0" w:color="auto"/>
            </w:tcBorders>
            <w:shd w:val="clear" w:color="000000" w:fill="99CCFF"/>
            <w:vAlign w:val="bottom"/>
            <w:hideMark/>
          </w:tcPr>
          <w:p w:rsidR="008E70B6" w:rsidRPr="00622707" w:rsidRDefault="008E70B6" w:rsidP="008E70B6">
            <w:pPr>
              <w:spacing w:after="0" w:line="240" w:lineRule="auto"/>
              <w:jc w:val="center"/>
              <w:rPr>
                <w:rFonts w:eastAsia="Times New Roman" w:cstheme="minorHAnsi"/>
                <w:b/>
                <w:bCs/>
                <w:sz w:val="19"/>
                <w:szCs w:val="19"/>
                <w:lang w:eastAsia="en-CA"/>
              </w:rPr>
            </w:pPr>
            <w:r w:rsidRPr="00622707">
              <w:rPr>
                <w:rFonts w:eastAsia="Times New Roman" w:cstheme="minorHAnsi"/>
                <w:b/>
                <w:bCs/>
                <w:sz w:val="19"/>
                <w:szCs w:val="19"/>
                <w:lang w:eastAsia="en-CA"/>
              </w:rPr>
              <w:t>Scenario 3</w:t>
            </w:r>
          </w:p>
        </w:tc>
        <w:tc>
          <w:tcPr>
            <w:tcW w:w="1440" w:type="dxa"/>
            <w:tcBorders>
              <w:top w:val="single" w:sz="4" w:space="0" w:color="auto"/>
              <w:left w:val="nil"/>
              <w:bottom w:val="single" w:sz="4" w:space="0" w:color="auto"/>
              <w:right w:val="single" w:sz="4" w:space="0" w:color="auto"/>
            </w:tcBorders>
            <w:shd w:val="clear" w:color="000000" w:fill="99CCFF"/>
            <w:vAlign w:val="bottom"/>
            <w:hideMark/>
          </w:tcPr>
          <w:p w:rsidR="008E70B6" w:rsidRPr="00622707" w:rsidRDefault="008E70B6" w:rsidP="008E70B6">
            <w:pPr>
              <w:spacing w:after="0" w:line="240" w:lineRule="auto"/>
              <w:jc w:val="center"/>
              <w:rPr>
                <w:rFonts w:eastAsia="Times New Roman" w:cstheme="minorHAnsi"/>
                <w:b/>
                <w:bCs/>
                <w:sz w:val="19"/>
                <w:szCs w:val="19"/>
                <w:lang w:eastAsia="en-CA"/>
              </w:rPr>
            </w:pPr>
            <w:r w:rsidRPr="00622707">
              <w:rPr>
                <w:rFonts w:eastAsia="Times New Roman" w:cstheme="minorHAnsi"/>
                <w:b/>
                <w:bCs/>
                <w:sz w:val="19"/>
                <w:szCs w:val="19"/>
                <w:lang w:eastAsia="en-CA"/>
              </w:rPr>
              <w:t>Scenario 4</w:t>
            </w:r>
          </w:p>
        </w:tc>
        <w:tc>
          <w:tcPr>
            <w:tcW w:w="1440" w:type="dxa"/>
            <w:tcBorders>
              <w:top w:val="single" w:sz="4" w:space="0" w:color="auto"/>
              <w:left w:val="nil"/>
              <w:bottom w:val="single" w:sz="4" w:space="0" w:color="auto"/>
              <w:right w:val="single" w:sz="4" w:space="0" w:color="auto"/>
            </w:tcBorders>
            <w:shd w:val="clear" w:color="000000" w:fill="99CCFF"/>
            <w:vAlign w:val="bottom"/>
            <w:hideMark/>
          </w:tcPr>
          <w:p w:rsidR="008E70B6" w:rsidRPr="00622707" w:rsidRDefault="008E70B6" w:rsidP="008E70B6">
            <w:pPr>
              <w:spacing w:after="0" w:line="240" w:lineRule="auto"/>
              <w:jc w:val="center"/>
              <w:rPr>
                <w:rFonts w:eastAsia="Times New Roman" w:cstheme="minorHAnsi"/>
                <w:b/>
                <w:bCs/>
                <w:sz w:val="19"/>
                <w:szCs w:val="19"/>
                <w:lang w:eastAsia="en-CA"/>
              </w:rPr>
            </w:pPr>
            <w:r w:rsidRPr="00622707">
              <w:rPr>
                <w:rFonts w:eastAsia="Times New Roman" w:cstheme="minorHAnsi"/>
                <w:b/>
                <w:bCs/>
                <w:sz w:val="19"/>
                <w:szCs w:val="19"/>
                <w:lang w:eastAsia="en-CA"/>
              </w:rPr>
              <w:t>Scenario 5</w:t>
            </w:r>
          </w:p>
        </w:tc>
        <w:tc>
          <w:tcPr>
            <w:tcW w:w="1440" w:type="dxa"/>
            <w:tcBorders>
              <w:top w:val="single" w:sz="4" w:space="0" w:color="auto"/>
              <w:left w:val="nil"/>
              <w:bottom w:val="single" w:sz="4" w:space="0" w:color="auto"/>
              <w:right w:val="single" w:sz="4" w:space="0" w:color="auto"/>
            </w:tcBorders>
            <w:shd w:val="clear" w:color="000000" w:fill="99CCFF"/>
            <w:vAlign w:val="bottom"/>
            <w:hideMark/>
          </w:tcPr>
          <w:p w:rsidR="008E70B6" w:rsidRPr="00622707" w:rsidRDefault="008E70B6" w:rsidP="008E70B6">
            <w:pPr>
              <w:spacing w:after="0" w:line="240" w:lineRule="auto"/>
              <w:jc w:val="center"/>
              <w:rPr>
                <w:rFonts w:eastAsia="Times New Roman" w:cstheme="minorHAnsi"/>
                <w:b/>
                <w:bCs/>
                <w:sz w:val="19"/>
                <w:szCs w:val="19"/>
                <w:lang w:eastAsia="en-CA"/>
              </w:rPr>
            </w:pPr>
            <w:r w:rsidRPr="00622707">
              <w:rPr>
                <w:rFonts w:eastAsia="Times New Roman" w:cstheme="minorHAnsi"/>
                <w:b/>
                <w:bCs/>
                <w:sz w:val="19"/>
                <w:szCs w:val="19"/>
                <w:lang w:eastAsia="en-CA"/>
              </w:rPr>
              <w:t>Scenario 6</w:t>
            </w:r>
          </w:p>
        </w:tc>
        <w:tc>
          <w:tcPr>
            <w:tcW w:w="1435" w:type="dxa"/>
            <w:tcBorders>
              <w:top w:val="single" w:sz="4" w:space="0" w:color="auto"/>
              <w:left w:val="nil"/>
              <w:bottom w:val="single" w:sz="4" w:space="0" w:color="auto"/>
              <w:right w:val="single" w:sz="4" w:space="0" w:color="auto"/>
            </w:tcBorders>
            <w:shd w:val="clear" w:color="000000" w:fill="99CCFF"/>
            <w:vAlign w:val="bottom"/>
            <w:hideMark/>
          </w:tcPr>
          <w:p w:rsidR="008E70B6" w:rsidRPr="00622707" w:rsidRDefault="008E70B6" w:rsidP="008E70B6">
            <w:pPr>
              <w:spacing w:after="0" w:line="240" w:lineRule="auto"/>
              <w:jc w:val="center"/>
              <w:rPr>
                <w:rFonts w:eastAsia="Times New Roman" w:cstheme="minorHAnsi"/>
                <w:b/>
                <w:bCs/>
                <w:sz w:val="19"/>
                <w:szCs w:val="19"/>
                <w:lang w:eastAsia="en-CA"/>
              </w:rPr>
            </w:pPr>
            <w:r w:rsidRPr="00622707">
              <w:rPr>
                <w:rFonts w:eastAsia="Times New Roman" w:cstheme="minorHAnsi"/>
                <w:b/>
                <w:bCs/>
                <w:sz w:val="19"/>
                <w:szCs w:val="19"/>
                <w:lang w:eastAsia="en-CA"/>
              </w:rPr>
              <w:t>Scenario 7</w:t>
            </w:r>
          </w:p>
        </w:tc>
      </w:tr>
      <w:tr w:rsidR="00DC42A0" w:rsidRPr="008E70B6" w:rsidTr="00DC42A0">
        <w:trPr>
          <w:trHeight w:val="1142"/>
        </w:trPr>
        <w:tc>
          <w:tcPr>
            <w:tcW w:w="4315" w:type="dxa"/>
            <w:vMerge/>
            <w:tcBorders>
              <w:top w:val="single" w:sz="4" w:space="0" w:color="auto"/>
              <w:left w:val="single" w:sz="4" w:space="0" w:color="auto"/>
              <w:bottom w:val="single" w:sz="4" w:space="0" w:color="000000"/>
              <w:right w:val="single" w:sz="4" w:space="0" w:color="auto"/>
            </w:tcBorders>
            <w:vAlign w:val="center"/>
            <w:hideMark/>
          </w:tcPr>
          <w:p w:rsidR="008E70B6" w:rsidRPr="00622707" w:rsidRDefault="008E70B6" w:rsidP="008E70B6">
            <w:pPr>
              <w:spacing w:after="0" w:line="240" w:lineRule="auto"/>
              <w:rPr>
                <w:rFonts w:eastAsia="Times New Roman" w:cstheme="minorHAnsi"/>
                <w:b/>
                <w:bCs/>
                <w:sz w:val="19"/>
                <w:szCs w:val="19"/>
                <w:lang w:eastAsia="en-CA"/>
              </w:rPr>
            </w:pPr>
          </w:p>
        </w:tc>
        <w:tc>
          <w:tcPr>
            <w:tcW w:w="1440" w:type="dxa"/>
            <w:tcBorders>
              <w:top w:val="nil"/>
              <w:left w:val="nil"/>
              <w:bottom w:val="single" w:sz="4" w:space="0" w:color="auto"/>
              <w:right w:val="single" w:sz="4" w:space="0" w:color="auto"/>
            </w:tcBorders>
            <w:shd w:val="clear" w:color="000000" w:fill="99CCFF"/>
            <w:vAlign w:val="center"/>
            <w:hideMark/>
          </w:tcPr>
          <w:p w:rsidR="008E70B6" w:rsidRPr="00622707" w:rsidRDefault="008E70B6" w:rsidP="008E70B6">
            <w:pPr>
              <w:spacing w:after="0" w:line="240" w:lineRule="auto"/>
              <w:jc w:val="center"/>
              <w:rPr>
                <w:rFonts w:eastAsia="Times New Roman" w:cstheme="minorHAnsi"/>
                <w:b/>
                <w:bCs/>
                <w:sz w:val="19"/>
                <w:szCs w:val="19"/>
                <w:lang w:eastAsia="en-CA"/>
              </w:rPr>
            </w:pPr>
            <w:r w:rsidRPr="00622707">
              <w:rPr>
                <w:rFonts w:eastAsia="Times New Roman" w:cstheme="minorHAnsi"/>
                <w:b/>
                <w:bCs/>
                <w:sz w:val="19"/>
                <w:szCs w:val="19"/>
                <w:lang w:eastAsia="en-CA"/>
              </w:rPr>
              <w:t>Family of Four, Ontario Works</w:t>
            </w:r>
          </w:p>
        </w:tc>
        <w:tc>
          <w:tcPr>
            <w:tcW w:w="1440" w:type="dxa"/>
            <w:tcBorders>
              <w:top w:val="nil"/>
              <w:left w:val="nil"/>
              <w:bottom w:val="single" w:sz="4" w:space="0" w:color="auto"/>
              <w:right w:val="single" w:sz="4" w:space="0" w:color="auto"/>
            </w:tcBorders>
            <w:shd w:val="clear" w:color="000000" w:fill="99CCFF"/>
            <w:vAlign w:val="center"/>
            <w:hideMark/>
          </w:tcPr>
          <w:p w:rsidR="008E70B6" w:rsidRPr="00622707" w:rsidRDefault="008E70B6" w:rsidP="008E70B6">
            <w:pPr>
              <w:spacing w:after="0" w:line="240" w:lineRule="auto"/>
              <w:jc w:val="center"/>
              <w:rPr>
                <w:rFonts w:eastAsia="Times New Roman" w:cstheme="minorHAnsi"/>
                <w:b/>
                <w:bCs/>
                <w:sz w:val="19"/>
                <w:szCs w:val="19"/>
                <w:lang w:eastAsia="en-CA"/>
              </w:rPr>
            </w:pPr>
            <w:r w:rsidRPr="00622707">
              <w:rPr>
                <w:rFonts w:eastAsia="Times New Roman" w:cstheme="minorHAnsi"/>
                <w:b/>
                <w:bCs/>
                <w:sz w:val="19"/>
                <w:szCs w:val="19"/>
                <w:lang w:eastAsia="en-CA"/>
              </w:rPr>
              <w:t xml:space="preserve">Family of Four, Full-Time Minimum Wage Earner </w:t>
            </w:r>
            <w:r w:rsidRPr="00622707">
              <w:rPr>
                <w:rFonts w:eastAsia="Times New Roman" w:cstheme="minorHAnsi"/>
                <w:b/>
                <w:bCs/>
                <w:sz w:val="19"/>
                <w:szCs w:val="19"/>
                <w:vertAlign w:val="superscript"/>
                <w:lang w:eastAsia="en-CA"/>
              </w:rPr>
              <w:t>l</w:t>
            </w:r>
          </w:p>
        </w:tc>
        <w:tc>
          <w:tcPr>
            <w:tcW w:w="1440" w:type="dxa"/>
            <w:tcBorders>
              <w:top w:val="nil"/>
              <w:left w:val="nil"/>
              <w:bottom w:val="single" w:sz="4" w:space="0" w:color="auto"/>
              <w:right w:val="single" w:sz="4" w:space="0" w:color="auto"/>
            </w:tcBorders>
            <w:shd w:val="clear" w:color="000000" w:fill="99CCFF"/>
            <w:vAlign w:val="center"/>
            <w:hideMark/>
          </w:tcPr>
          <w:p w:rsidR="008E70B6" w:rsidRPr="00622707" w:rsidRDefault="008E70B6" w:rsidP="008E70B6">
            <w:pPr>
              <w:spacing w:after="0" w:line="240" w:lineRule="auto"/>
              <w:jc w:val="center"/>
              <w:rPr>
                <w:rFonts w:eastAsia="Times New Roman" w:cstheme="minorHAnsi"/>
                <w:b/>
                <w:bCs/>
                <w:sz w:val="19"/>
                <w:szCs w:val="19"/>
                <w:lang w:eastAsia="en-CA"/>
              </w:rPr>
            </w:pPr>
            <w:r w:rsidRPr="00622707">
              <w:rPr>
                <w:rFonts w:eastAsia="Times New Roman" w:cstheme="minorHAnsi"/>
                <w:b/>
                <w:bCs/>
                <w:sz w:val="19"/>
                <w:szCs w:val="19"/>
                <w:lang w:eastAsia="en-CA"/>
              </w:rPr>
              <w:t xml:space="preserve">Family of Four, Median  Income (after tax) </w:t>
            </w:r>
            <w:r w:rsidRPr="00622707">
              <w:rPr>
                <w:rFonts w:eastAsia="Times New Roman" w:cstheme="minorHAnsi"/>
                <w:b/>
                <w:bCs/>
                <w:sz w:val="19"/>
                <w:szCs w:val="19"/>
                <w:vertAlign w:val="superscript"/>
                <w:lang w:eastAsia="en-CA"/>
              </w:rPr>
              <w:t>m</w:t>
            </w:r>
          </w:p>
        </w:tc>
        <w:tc>
          <w:tcPr>
            <w:tcW w:w="1440" w:type="dxa"/>
            <w:tcBorders>
              <w:top w:val="nil"/>
              <w:left w:val="nil"/>
              <w:bottom w:val="single" w:sz="4" w:space="0" w:color="auto"/>
              <w:right w:val="single" w:sz="4" w:space="0" w:color="auto"/>
            </w:tcBorders>
            <w:shd w:val="clear" w:color="000000" w:fill="99CCFF"/>
            <w:vAlign w:val="center"/>
            <w:hideMark/>
          </w:tcPr>
          <w:p w:rsidR="008E70B6" w:rsidRPr="00622707" w:rsidRDefault="008E70B6" w:rsidP="008E70B6">
            <w:pPr>
              <w:spacing w:after="0" w:line="240" w:lineRule="auto"/>
              <w:jc w:val="center"/>
              <w:rPr>
                <w:rFonts w:eastAsia="Times New Roman" w:cstheme="minorHAnsi"/>
                <w:b/>
                <w:bCs/>
                <w:sz w:val="19"/>
                <w:szCs w:val="19"/>
                <w:lang w:eastAsia="en-CA"/>
              </w:rPr>
            </w:pPr>
            <w:r w:rsidRPr="00622707">
              <w:rPr>
                <w:rFonts w:eastAsia="Times New Roman" w:cstheme="minorHAnsi"/>
                <w:b/>
                <w:bCs/>
                <w:sz w:val="19"/>
                <w:szCs w:val="19"/>
                <w:lang w:eastAsia="en-CA"/>
              </w:rPr>
              <w:t>Single Parent Household</w:t>
            </w:r>
            <w:r w:rsidRPr="00622707">
              <w:rPr>
                <w:rFonts w:eastAsia="Times New Roman" w:cstheme="minorHAnsi"/>
                <w:b/>
                <w:bCs/>
                <w:sz w:val="19"/>
                <w:szCs w:val="19"/>
                <w:lang w:eastAsia="en-CA"/>
              </w:rPr>
              <w:br/>
              <w:t>with 2 Children, Ontario Works</w:t>
            </w:r>
          </w:p>
        </w:tc>
        <w:tc>
          <w:tcPr>
            <w:tcW w:w="1440" w:type="dxa"/>
            <w:tcBorders>
              <w:top w:val="nil"/>
              <w:left w:val="nil"/>
              <w:bottom w:val="single" w:sz="4" w:space="0" w:color="auto"/>
              <w:right w:val="single" w:sz="4" w:space="0" w:color="auto"/>
            </w:tcBorders>
            <w:shd w:val="clear" w:color="000000" w:fill="99CCFF"/>
            <w:vAlign w:val="center"/>
            <w:hideMark/>
          </w:tcPr>
          <w:p w:rsidR="008E70B6" w:rsidRPr="00622707" w:rsidRDefault="008E70B6" w:rsidP="008E70B6">
            <w:pPr>
              <w:spacing w:after="0" w:line="240" w:lineRule="auto"/>
              <w:jc w:val="center"/>
              <w:rPr>
                <w:rFonts w:eastAsia="Times New Roman" w:cstheme="minorHAnsi"/>
                <w:b/>
                <w:bCs/>
                <w:sz w:val="19"/>
                <w:szCs w:val="19"/>
                <w:lang w:eastAsia="en-CA"/>
              </w:rPr>
            </w:pPr>
            <w:r w:rsidRPr="00622707">
              <w:rPr>
                <w:rFonts w:eastAsia="Times New Roman" w:cstheme="minorHAnsi"/>
                <w:b/>
                <w:bCs/>
                <w:sz w:val="19"/>
                <w:szCs w:val="19"/>
                <w:lang w:eastAsia="en-CA"/>
              </w:rPr>
              <w:t>One Person Household, Ontario Works</w:t>
            </w:r>
          </w:p>
        </w:tc>
        <w:tc>
          <w:tcPr>
            <w:tcW w:w="1440" w:type="dxa"/>
            <w:tcBorders>
              <w:top w:val="nil"/>
              <w:left w:val="nil"/>
              <w:bottom w:val="single" w:sz="4" w:space="0" w:color="auto"/>
              <w:right w:val="single" w:sz="4" w:space="0" w:color="auto"/>
            </w:tcBorders>
            <w:shd w:val="clear" w:color="000000" w:fill="99CCFF"/>
            <w:vAlign w:val="center"/>
            <w:hideMark/>
          </w:tcPr>
          <w:p w:rsidR="008E70B6" w:rsidRPr="00622707" w:rsidRDefault="008E70B6" w:rsidP="008E70B6">
            <w:pPr>
              <w:spacing w:after="0" w:line="240" w:lineRule="auto"/>
              <w:jc w:val="center"/>
              <w:rPr>
                <w:rFonts w:eastAsia="Times New Roman" w:cstheme="minorHAnsi"/>
                <w:b/>
                <w:bCs/>
                <w:sz w:val="19"/>
                <w:szCs w:val="19"/>
                <w:lang w:eastAsia="en-CA"/>
              </w:rPr>
            </w:pPr>
            <w:r w:rsidRPr="00622707">
              <w:rPr>
                <w:rFonts w:eastAsia="Times New Roman" w:cstheme="minorHAnsi"/>
                <w:b/>
                <w:bCs/>
                <w:sz w:val="19"/>
                <w:szCs w:val="19"/>
                <w:lang w:eastAsia="en-CA"/>
              </w:rPr>
              <w:t xml:space="preserve">One Person Household, Ontario Disability Support Program </w:t>
            </w:r>
            <w:r w:rsidRPr="00622707">
              <w:rPr>
                <w:rFonts w:eastAsia="Times New Roman" w:cstheme="minorHAnsi"/>
                <w:b/>
                <w:bCs/>
                <w:sz w:val="19"/>
                <w:szCs w:val="19"/>
                <w:vertAlign w:val="superscript"/>
                <w:lang w:eastAsia="en-CA"/>
              </w:rPr>
              <w:t>n</w:t>
            </w:r>
          </w:p>
        </w:tc>
        <w:tc>
          <w:tcPr>
            <w:tcW w:w="1435" w:type="dxa"/>
            <w:tcBorders>
              <w:top w:val="nil"/>
              <w:left w:val="nil"/>
              <w:bottom w:val="single" w:sz="4" w:space="0" w:color="auto"/>
              <w:right w:val="single" w:sz="4" w:space="0" w:color="auto"/>
            </w:tcBorders>
            <w:shd w:val="clear" w:color="000000" w:fill="99CCFF"/>
            <w:vAlign w:val="center"/>
            <w:hideMark/>
          </w:tcPr>
          <w:p w:rsidR="008E70B6" w:rsidRPr="00622707" w:rsidRDefault="008E70B6" w:rsidP="008E70B6">
            <w:pPr>
              <w:spacing w:after="0" w:line="240" w:lineRule="auto"/>
              <w:jc w:val="center"/>
              <w:rPr>
                <w:rFonts w:eastAsia="Times New Roman" w:cstheme="minorHAnsi"/>
                <w:b/>
                <w:bCs/>
                <w:sz w:val="19"/>
                <w:szCs w:val="19"/>
                <w:lang w:eastAsia="en-CA"/>
              </w:rPr>
            </w:pPr>
            <w:r w:rsidRPr="00622707">
              <w:rPr>
                <w:rFonts w:eastAsia="Times New Roman" w:cstheme="minorHAnsi"/>
                <w:b/>
                <w:bCs/>
                <w:sz w:val="19"/>
                <w:szCs w:val="19"/>
                <w:lang w:eastAsia="en-CA"/>
              </w:rPr>
              <w:t>One Person Household, Old Age Security/ Guaranteed Income Supplement</w:t>
            </w:r>
          </w:p>
        </w:tc>
      </w:tr>
      <w:tr w:rsidR="00DC42A0" w:rsidRPr="008E70B6" w:rsidTr="00DC42A0">
        <w:trPr>
          <w:trHeight w:val="300"/>
        </w:trPr>
        <w:tc>
          <w:tcPr>
            <w:tcW w:w="4315" w:type="dxa"/>
            <w:tcBorders>
              <w:top w:val="nil"/>
              <w:left w:val="single" w:sz="4" w:space="0" w:color="auto"/>
              <w:bottom w:val="single" w:sz="4" w:space="0" w:color="auto"/>
              <w:right w:val="single" w:sz="4" w:space="0" w:color="auto"/>
            </w:tcBorders>
            <w:shd w:val="clear" w:color="000000" w:fill="99CCFF"/>
            <w:noWrap/>
            <w:vAlign w:val="center"/>
            <w:hideMark/>
          </w:tcPr>
          <w:p w:rsidR="008E70B6" w:rsidRPr="00622707" w:rsidRDefault="008E70B6" w:rsidP="008E70B6">
            <w:pPr>
              <w:spacing w:after="0" w:line="240" w:lineRule="auto"/>
              <w:rPr>
                <w:rFonts w:eastAsia="Times New Roman" w:cstheme="minorHAnsi"/>
                <w:b/>
                <w:bCs/>
                <w:sz w:val="19"/>
                <w:szCs w:val="19"/>
                <w:lang w:eastAsia="en-CA"/>
              </w:rPr>
            </w:pPr>
            <w:r w:rsidRPr="00622707">
              <w:rPr>
                <w:rFonts w:eastAsia="Times New Roman" w:cstheme="minorHAnsi"/>
                <w:b/>
                <w:bCs/>
                <w:sz w:val="19"/>
                <w:szCs w:val="19"/>
                <w:lang w:eastAsia="en-CA"/>
              </w:rPr>
              <w:t>Monthly Calculations</w:t>
            </w:r>
          </w:p>
        </w:tc>
        <w:tc>
          <w:tcPr>
            <w:tcW w:w="1440" w:type="dxa"/>
            <w:tcBorders>
              <w:top w:val="nil"/>
              <w:left w:val="nil"/>
              <w:bottom w:val="single" w:sz="4" w:space="0" w:color="auto"/>
              <w:right w:val="single" w:sz="4" w:space="0" w:color="auto"/>
            </w:tcBorders>
            <w:shd w:val="clear" w:color="000000" w:fill="99CCFF"/>
            <w:vAlign w:val="center"/>
            <w:hideMark/>
          </w:tcPr>
          <w:p w:rsidR="008E70B6" w:rsidRPr="00622707" w:rsidRDefault="008E70B6" w:rsidP="008E70B6">
            <w:pPr>
              <w:spacing w:after="0" w:line="240" w:lineRule="auto"/>
              <w:jc w:val="center"/>
              <w:rPr>
                <w:rFonts w:eastAsia="Times New Roman" w:cstheme="minorHAnsi"/>
                <w:b/>
                <w:bCs/>
                <w:sz w:val="19"/>
                <w:szCs w:val="19"/>
                <w:lang w:eastAsia="en-CA"/>
              </w:rPr>
            </w:pPr>
            <w:r w:rsidRPr="00622707">
              <w:rPr>
                <w:rFonts w:eastAsia="Times New Roman" w:cstheme="minorHAnsi"/>
                <w:b/>
                <w:bCs/>
                <w:sz w:val="19"/>
                <w:szCs w:val="19"/>
                <w:lang w:eastAsia="en-CA"/>
              </w:rPr>
              <w:t> </w:t>
            </w:r>
          </w:p>
        </w:tc>
        <w:tc>
          <w:tcPr>
            <w:tcW w:w="1440" w:type="dxa"/>
            <w:tcBorders>
              <w:top w:val="nil"/>
              <w:left w:val="nil"/>
              <w:bottom w:val="single" w:sz="4" w:space="0" w:color="auto"/>
              <w:right w:val="single" w:sz="4" w:space="0" w:color="auto"/>
            </w:tcBorders>
            <w:shd w:val="clear" w:color="000000" w:fill="99CCFF"/>
            <w:vAlign w:val="center"/>
            <w:hideMark/>
          </w:tcPr>
          <w:p w:rsidR="008E70B6" w:rsidRPr="00622707" w:rsidRDefault="008E70B6" w:rsidP="008E70B6">
            <w:pPr>
              <w:spacing w:after="0" w:line="240" w:lineRule="auto"/>
              <w:jc w:val="center"/>
              <w:rPr>
                <w:rFonts w:eastAsia="Times New Roman" w:cstheme="minorHAnsi"/>
                <w:b/>
                <w:bCs/>
                <w:sz w:val="19"/>
                <w:szCs w:val="19"/>
                <w:lang w:eastAsia="en-CA"/>
              </w:rPr>
            </w:pPr>
            <w:r w:rsidRPr="00622707">
              <w:rPr>
                <w:rFonts w:eastAsia="Times New Roman" w:cstheme="minorHAnsi"/>
                <w:b/>
                <w:bCs/>
                <w:sz w:val="19"/>
                <w:szCs w:val="19"/>
                <w:lang w:eastAsia="en-CA"/>
              </w:rPr>
              <w:t> </w:t>
            </w:r>
          </w:p>
        </w:tc>
        <w:tc>
          <w:tcPr>
            <w:tcW w:w="1440" w:type="dxa"/>
            <w:tcBorders>
              <w:top w:val="nil"/>
              <w:left w:val="nil"/>
              <w:bottom w:val="single" w:sz="4" w:space="0" w:color="auto"/>
              <w:right w:val="single" w:sz="4" w:space="0" w:color="auto"/>
            </w:tcBorders>
            <w:shd w:val="clear" w:color="000000" w:fill="99CCFF"/>
            <w:vAlign w:val="center"/>
            <w:hideMark/>
          </w:tcPr>
          <w:p w:rsidR="008E70B6" w:rsidRPr="00622707" w:rsidRDefault="008E70B6" w:rsidP="008E70B6">
            <w:pPr>
              <w:spacing w:after="0" w:line="240" w:lineRule="auto"/>
              <w:jc w:val="center"/>
              <w:rPr>
                <w:rFonts w:eastAsia="Times New Roman" w:cstheme="minorHAnsi"/>
                <w:b/>
                <w:bCs/>
                <w:sz w:val="19"/>
                <w:szCs w:val="19"/>
                <w:lang w:eastAsia="en-CA"/>
              </w:rPr>
            </w:pPr>
            <w:r w:rsidRPr="00622707">
              <w:rPr>
                <w:rFonts w:eastAsia="Times New Roman" w:cstheme="minorHAnsi"/>
                <w:b/>
                <w:bCs/>
                <w:sz w:val="19"/>
                <w:szCs w:val="19"/>
                <w:lang w:eastAsia="en-CA"/>
              </w:rPr>
              <w:t> </w:t>
            </w:r>
          </w:p>
        </w:tc>
        <w:tc>
          <w:tcPr>
            <w:tcW w:w="1440" w:type="dxa"/>
            <w:tcBorders>
              <w:top w:val="nil"/>
              <w:left w:val="nil"/>
              <w:bottom w:val="single" w:sz="4" w:space="0" w:color="auto"/>
              <w:right w:val="single" w:sz="4" w:space="0" w:color="auto"/>
            </w:tcBorders>
            <w:shd w:val="clear" w:color="000000" w:fill="99CCFF"/>
            <w:vAlign w:val="center"/>
            <w:hideMark/>
          </w:tcPr>
          <w:p w:rsidR="008E70B6" w:rsidRPr="00622707" w:rsidRDefault="008E70B6" w:rsidP="008E70B6">
            <w:pPr>
              <w:spacing w:after="0" w:line="240" w:lineRule="auto"/>
              <w:jc w:val="center"/>
              <w:rPr>
                <w:rFonts w:eastAsia="Times New Roman" w:cstheme="minorHAnsi"/>
                <w:b/>
                <w:bCs/>
                <w:sz w:val="19"/>
                <w:szCs w:val="19"/>
                <w:lang w:eastAsia="en-CA"/>
              </w:rPr>
            </w:pPr>
            <w:r w:rsidRPr="00622707">
              <w:rPr>
                <w:rFonts w:eastAsia="Times New Roman" w:cstheme="minorHAnsi"/>
                <w:b/>
                <w:bCs/>
                <w:sz w:val="19"/>
                <w:szCs w:val="19"/>
                <w:lang w:eastAsia="en-CA"/>
              </w:rPr>
              <w:t> </w:t>
            </w:r>
          </w:p>
        </w:tc>
        <w:tc>
          <w:tcPr>
            <w:tcW w:w="1440" w:type="dxa"/>
            <w:tcBorders>
              <w:top w:val="nil"/>
              <w:left w:val="nil"/>
              <w:bottom w:val="single" w:sz="4" w:space="0" w:color="auto"/>
              <w:right w:val="single" w:sz="4" w:space="0" w:color="auto"/>
            </w:tcBorders>
            <w:shd w:val="clear" w:color="000000" w:fill="99CCFF"/>
            <w:vAlign w:val="center"/>
            <w:hideMark/>
          </w:tcPr>
          <w:p w:rsidR="008E70B6" w:rsidRPr="00622707" w:rsidRDefault="008E70B6" w:rsidP="008E70B6">
            <w:pPr>
              <w:spacing w:after="0" w:line="240" w:lineRule="auto"/>
              <w:jc w:val="center"/>
              <w:rPr>
                <w:rFonts w:eastAsia="Times New Roman" w:cstheme="minorHAnsi"/>
                <w:b/>
                <w:bCs/>
                <w:sz w:val="19"/>
                <w:szCs w:val="19"/>
                <w:lang w:eastAsia="en-CA"/>
              </w:rPr>
            </w:pPr>
            <w:r w:rsidRPr="00622707">
              <w:rPr>
                <w:rFonts w:eastAsia="Times New Roman" w:cstheme="minorHAnsi"/>
                <w:b/>
                <w:bCs/>
                <w:sz w:val="19"/>
                <w:szCs w:val="19"/>
                <w:lang w:eastAsia="en-CA"/>
              </w:rPr>
              <w:t> </w:t>
            </w:r>
          </w:p>
        </w:tc>
        <w:tc>
          <w:tcPr>
            <w:tcW w:w="1440" w:type="dxa"/>
            <w:tcBorders>
              <w:top w:val="nil"/>
              <w:left w:val="nil"/>
              <w:bottom w:val="single" w:sz="4" w:space="0" w:color="auto"/>
              <w:right w:val="single" w:sz="4" w:space="0" w:color="auto"/>
            </w:tcBorders>
            <w:shd w:val="clear" w:color="000000" w:fill="99CCFF"/>
            <w:vAlign w:val="center"/>
            <w:hideMark/>
          </w:tcPr>
          <w:p w:rsidR="008E70B6" w:rsidRPr="00622707" w:rsidRDefault="008E70B6" w:rsidP="008E70B6">
            <w:pPr>
              <w:spacing w:after="0" w:line="240" w:lineRule="auto"/>
              <w:jc w:val="center"/>
              <w:rPr>
                <w:rFonts w:eastAsia="Times New Roman" w:cstheme="minorHAnsi"/>
                <w:b/>
                <w:bCs/>
                <w:sz w:val="19"/>
                <w:szCs w:val="19"/>
                <w:lang w:eastAsia="en-CA"/>
              </w:rPr>
            </w:pPr>
            <w:r w:rsidRPr="00622707">
              <w:rPr>
                <w:rFonts w:eastAsia="Times New Roman" w:cstheme="minorHAnsi"/>
                <w:b/>
                <w:bCs/>
                <w:sz w:val="19"/>
                <w:szCs w:val="19"/>
                <w:lang w:eastAsia="en-CA"/>
              </w:rPr>
              <w:t> </w:t>
            </w:r>
          </w:p>
        </w:tc>
        <w:tc>
          <w:tcPr>
            <w:tcW w:w="1435" w:type="dxa"/>
            <w:tcBorders>
              <w:top w:val="nil"/>
              <w:left w:val="nil"/>
              <w:bottom w:val="single" w:sz="4" w:space="0" w:color="auto"/>
              <w:right w:val="single" w:sz="4" w:space="0" w:color="auto"/>
            </w:tcBorders>
            <w:shd w:val="clear" w:color="000000" w:fill="99CCFF"/>
            <w:vAlign w:val="center"/>
            <w:hideMark/>
          </w:tcPr>
          <w:p w:rsidR="008E70B6" w:rsidRPr="00622707" w:rsidRDefault="008E70B6" w:rsidP="008E70B6">
            <w:pPr>
              <w:spacing w:after="0" w:line="240" w:lineRule="auto"/>
              <w:jc w:val="center"/>
              <w:rPr>
                <w:rFonts w:eastAsia="Times New Roman" w:cstheme="minorHAnsi"/>
                <w:b/>
                <w:bCs/>
                <w:sz w:val="19"/>
                <w:szCs w:val="19"/>
                <w:lang w:eastAsia="en-CA"/>
              </w:rPr>
            </w:pPr>
            <w:r w:rsidRPr="00622707">
              <w:rPr>
                <w:rFonts w:eastAsia="Times New Roman" w:cstheme="minorHAnsi"/>
                <w:b/>
                <w:bCs/>
                <w:sz w:val="19"/>
                <w:szCs w:val="19"/>
                <w:lang w:eastAsia="en-CA"/>
              </w:rPr>
              <w:t> </w:t>
            </w:r>
          </w:p>
        </w:tc>
      </w:tr>
      <w:tr w:rsidR="00DC42A0" w:rsidRPr="008E70B6" w:rsidTr="00DC42A0">
        <w:trPr>
          <w:trHeight w:val="255"/>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b/>
                <w:bCs/>
                <w:sz w:val="19"/>
                <w:szCs w:val="19"/>
                <w:lang w:eastAsia="en-CA"/>
              </w:rPr>
            </w:pPr>
            <w:r w:rsidRPr="00622707">
              <w:rPr>
                <w:rFonts w:eastAsia="Times New Roman" w:cstheme="minorHAnsi"/>
                <w:b/>
                <w:bCs/>
                <w:sz w:val="19"/>
                <w:szCs w:val="19"/>
                <w:lang w:eastAsia="en-CA"/>
              </w:rPr>
              <w:t>Income</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35"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r>
      <w:tr w:rsidR="003E7AE0" w:rsidRPr="008E70B6" w:rsidTr="00DC42A0">
        <w:trPr>
          <w:trHeight w:val="255"/>
        </w:trPr>
        <w:tc>
          <w:tcPr>
            <w:tcW w:w="4315" w:type="dxa"/>
            <w:tcBorders>
              <w:top w:val="nil"/>
              <w:left w:val="single" w:sz="4" w:space="0" w:color="auto"/>
              <w:bottom w:val="single" w:sz="4" w:space="0" w:color="auto"/>
              <w:right w:val="single" w:sz="4" w:space="0" w:color="auto"/>
            </w:tcBorders>
            <w:shd w:val="clear" w:color="auto" w:fill="auto"/>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xml:space="preserve">Income from Employment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$2,427.00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$7,967.00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35"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r>
      <w:tr w:rsidR="003E7AE0" w:rsidRPr="008E70B6" w:rsidTr="00DC42A0">
        <w:trPr>
          <w:trHeight w:val="285"/>
        </w:trPr>
        <w:tc>
          <w:tcPr>
            <w:tcW w:w="4315" w:type="dxa"/>
            <w:tcBorders>
              <w:top w:val="nil"/>
              <w:left w:val="single" w:sz="4" w:space="0" w:color="auto"/>
              <w:bottom w:val="single" w:sz="4" w:space="0" w:color="auto"/>
              <w:right w:val="single" w:sz="4" w:space="0" w:color="auto"/>
            </w:tcBorders>
            <w:shd w:val="clear" w:color="auto" w:fill="auto"/>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xml:space="preserve">Basic Allowance </w:t>
            </w:r>
            <w:r w:rsidRPr="00622707">
              <w:rPr>
                <w:rFonts w:eastAsia="Times New Roman" w:cstheme="minorHAnsi"/>
                <w:sz w:val="19"/>
                <w:szCs w:val="19"/>
                <w:vertAlign w:val="superscript"/>
                <w:lang w:eastAsia="en-CA"/>
              </w:rPr>
              <w:t>a</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$486.00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$354.00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$337.00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$662.00 </w:t>
            </w:r>
          </w:p>
        </w:tc>
        <w:tc>
          <w:tcPr>
            <w:tcW w:w="1435"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r>
      <w:tr w:rsidR="003E7AE0" w:rsidRPr="008E70B6" w:rsidTr="00DC42A0">
        <w:trPr>
          <w:trHeight w:val="285"/>
        </w:trPr>
        <w:tc>
          <w:tcPr>
            <w:tcW w:w="4315" w:type="dxa"/>
            <w:tcBorders>
              <w:top w:val="nil"/>
              <w:left w:val="single" w:sz="4" w:space="0" w:color="auto"/>
              <w:bottom w:val="single" w:sz="4" w:space="0" w:color="auto"/>
              <w:right w:val="single" w:sz="4" w:space="0" w:color="auto"/>
            </w:tcBorders>
            <w:shd w:val="clear" w:color="auto" w:fill="auto"/>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Maximum Shelter Allowance</w:t>
            </w:r>
            <w:r w:rsidRPr="00622707">
              <w:rPr>
                <w:rFonts w:eastAsia="Times New Roman" w:cstheme="minorHAnsi"/>
                <w:sz w:val="19"/>
                <w:szCs w:val="19"/>
                <w:vertAlign w:val="superscript"/>
                <w:lang w:eastAsia="en-CA"/>
              </w:rPr>
              <w:t xml:space="preserve">  a</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$744.00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$686.00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437569"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w:t>
            </w:r>
            <w:r w:rsidR="008E70B6" w:rsidRPr="00622707">
              <w:rPr>
                <w:rFonts w:eastAsia="Times New Roman" w:cstheme="minorHAnsi"/>
                <w:sz w:val="19"/>
                <w:szCs w:val="19"/>
                <w:lang w:eastAsia="en-CA"/>
              </w:rPr>
              <w:t xml:space="preserve">384.00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$489.00 </w:t>
            </w:r>
          </w:p>
        </w:tc>
        <w:tc>
          <w:tcPr>
            <w:tcW w:w="1435"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r>
      <w:tr w:rsidR="00DC42A0" w:rsidRPr="008E70B6" w:rsidTr="00437569">
        <w:trPr>
          <w:trHeight w:val="332"/>
        </w:trPr>
        <w:tc>
          <w:tcPr>
            <w:tcW w:w="4315" w:type="dxa"/>
            <w:tcBorders>
              <w:top w:val="nil"/>
              <w:left w:val="single" w:sz="4" w:space="0" w:color="auto"/>
              <w:bottom w:val="single" w:sz="4" w:space="0" w:color="auto"/>
              <w:right w:val="single" w:sz="4" w:space="0" w:color="auto"/>
            </w:tcBorders>
            <w:shd w:val="clear" w:color="auto" w:fill="auto"/>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xml:space="preserve">Old Age Security/Guaranteed Income Supplement </w:t>
            </w:r>
            <w:r w:rsidRPr="00622707">
              <w:rPr>
                <w:rFonts w:eastAsia="Times New Roman" w:cstheme="minorHAnsi"/>
                <w:sz w:val="19"/>
                <w:szCs w:val="19"/>
                <w:vertAlign w:val="superscript"/>
                <w:lang w:eastAsia="en-CA"/>
              </w:rPr>
              <w:t>b</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35"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$1,470.00 </w:t>
            </w:r>
          </w:p>
        </w:tc>
      </w:tr>
      <w:tr w:rsidR="00DC42A0" w:rsidRPr="008E70B6" w:rsidTr="00DC42A0">
        <w:trPr>
          <w:trHeight w:val="332"/>
        </w:trPr>
        <w:tc>
          <w:tcPr>
            <w:tcW w:w="4315" w:type="dxa"/>
            <w:tcBorders>
              <w:top w:val="nil"/>
              <w:left w:val="single" w:sz="4" w:space="0" w:color="auto"/>
              <w:bottom w:val="single" w:sz="4" w:space="0" w:color="auto"/>
              <w:right w:val="single" w:sz="4" w:space="0" w:color="auto"/>
            </w:tcBorders>
            <w:shd w:val="clear" w:color="auto" w:fill="auto"/>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xml:space="preserve">Ontario Guaranteed Annual Income System </w:t>
            </w:r>
            <w:r w:rsidRPr="00622707">
              <w:rPr>
                <w:rFonts w:eastAsia="Times New Roman" w:cstheme="minorHAnsi"/>
                <w:sz w:val="19"/>
                <w:szCs w:val="19"/>
                <w:vertAlign w:val="superscript"/>
                <w:lang w:eastAsia="en-CA"/>
              </w:rPr>
              <w:t>c</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35"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$83.00 </w:t>
            </w:r>
          </w:p>
        </w:tc>
      </w:tr>
      <w:tr w:rsidR="003E7AE0" w:rsidRPr="008E70B6" w:rsidTr="00DC42A0">
        <w:trPr>
          <w:trHeight w:val="285"/>
        </w:trPr>
        <w:tc>
          <w:tcPr>
            <w:tcW w:w="4315" w:type="dxa"/>
            <w:tcBorders>
              <w:top w:val="nil"/>
              <w:left w:val="single" w:sz="4" w:space="0" w:color="auto"/>
              <w:bottom w:val="single" w:sz="4" w:space="0" w:color="auto"/>
              <w:right w:val="single" w:sz="4" w:space="0" w:color="auto"/>
            </w:tcBorders>
            <w:shd w:val="clear" w:color="auto" w:fill="auto"/>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xml:space="preserve">Canada Child Benefit </w:t>
            </w:r>
            <w:r w:rsidRPr="00622707">
              <w:rPr>
                <w:rFonts w:eastAsia="Times New Roman" w:cstheme="minorHAnsi"/>
                <w:sz w:val="19"/>
                <w:szCs w:val="19"/>
                <w:vertAlign w:val="superscript"/>
                <w:lang w:eastAsia="en-CA"/>
              </w:rPr>
              <w:t>d</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$1,130.00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$1,087.00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$389.00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$1,130.00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35"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r>
      <w:tr w:rsidR="003E7AE0" w:rsidRPr="008E70B6" w:rsidTr="00DC42A0">
        <w:trPr>
          <w:trHeight w:val="285"/>
        </w:trPr>
        <w:tc>
          <w:tcPr>
            <w:tcW w:w="4315" w:type="dxa"/>
            <w:tcBorders>
              <w:top w:val="nil"/>
              <w:left w:val="single" w:sz="4" w:space="0" w:color="auto"/>
              <w:bottom w:val="single" w:sz="4" w:space="0" w:color="auto"/>
              <w:right w:val="single" w:sz="4" w:space="0" w:color="auto"/>
            </w:tcBorders>
            <w:shd w:val="clear" w:color="auto" w:fill="auto"/>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xml:space="preserve">GST/HST credit </w:t>
            </w:r>
            <w:r w:rsidRPr="00622707">
              <w:rPr>
                <w:rFonts w:eastAsia="Times New Roman" w:cstheme="minorHAnsi"/>
                <w:sz w:val="19"/>
                <w:szCs w:val="19"/>
                <w:vertAlign w:val="superscript"/>
                <w:lang w:eastAsia="en-CA"/>
              </w:rPr>
              <w:t>e</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$ 71.00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$71.00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DE19B3"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w:t>
            </w:r>
            <w:r w:rsidR="008E70B6" w:rsidRPr="00622707">
              <w:rPr>
                <w:rFonts w:eastAsia="Times New Roman" w:cstheme="minorHAnsi"/>
                <w:sz w:val="19"/>
                <w:szCs w:val="19"/>
                <w:lang w:eastAsia="en-CA"/>
              </w:rPr>
              <w:t xml:space="preserve">71.00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DE19B3"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w:t>
            </w:r>
            <w:r w:rsidR="008E70B6" w:rsidRPr="00622707">
              <w:rPr>
                <w:rFonts w:eastAsia="Times New Roman" w:cstheme="minorHAnsi"/>
                <w:sz w:val="19"/>
                <w:szCs w:val="19"/>
                <w:lang w:eastAsia="en-CA"/>
              </w:rPr>
              <w:t xml:space="preserve">23.00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$31.00 </w:t>
            </w:r>
          </w:p>
        </w:tc>
        <w:tc>
          <w:tcPr>
            <w:tcW w:w="1435"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$36.00 </w:t>
            </w:r>
          </w:p>
        </w:tc>
      </w:tr>
      <w:tr w:rsidR="003E7AE0" w:rsidRPr="008E70B6" w:rsidTr="00DC42A0">
        <w:trPr>
          <w:trHeight w:val="285"/>
        </w:trPr>
        <w:tc>
          <w:tcPr>
            <w:tcW w:w="4315" w:type="dxa"/>
            <w:tcBorders>
              <w:top w:val="nil"/>
              <w:left w:val="single" w:sz="4" w:space="0" w:color="auto"/>
              <w:bottom w:val="single" w:sz="4" w:space="0" w:color="auto"/>
              <w:right w:val="single" w:sz="4" w:space="0" w:color="auto"/>
            </w:tcBorders>
            <w:shd w:val="clear" w:color="auto" w:fill="auto"/>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xml:space="preserve">Ontario Trillium Benefit </w:t>
            </w:r>
            <w:r w:rsidRPr="00622707">
              <w:rPr>
                <w:rFonts w:eastAsia="Times New Roman" w:cstheme="minorHAnsi"/>
                <w:sz w:val="19"/>
                <w:szCs w:val="19"/>
                <w:vertAlign w:val="superscript"/>
                <w:lang w:eastAsia="en-CA"/>
              </w:rPr>
              <w:t>f</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$151.00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$151.00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$122.00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DE19B3"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w:t>
            </w:r>
            <w:r w:rsidR="008E70B6" w:rsidRPr="00622707">
              <w:rPr>
                <w:rFonts w:eastAsia="Times New Roman" w:cstheme="minorHAnsi"/>
                <w:sz w:val="19"/>
                <w:szCs w:val="19"/>
                <w:lang w:eastAsia="en-CA"/>
              </w:rPr>
              <w:t xml:space="preserve">66.00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DE19B3"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w:t>
            </w:r>
            <w:r w:rsidR="008E70B6" w:rsidRPr="00622707">
              <w:rPr>
                <w:rFonts w:eastAsia="Times New Roman" w:cstheme="minorHAnsi"/>
                <w:sz w:val="19"/>
                <w:szCs w:val="19"/>
                <w:lang w:eastAsia="en-CA"/>
              </w:rPr>
              <w:t xml:space="preserve">69.00 </w:t>
            </w:r>
          </w:p>
        </w:tc>
        <w:tc>
          <w:tcPr>
            <w:tcW w:w="1435"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$105.00 </w:t>
            </w:r>
          </w:p>
        </w:tc>
      </w:tr>
      <w:tr w:rsidR="00DC42A0" w:rsidRPr="008E70B6" w:rsidTr="00DC42A0">
        <w:trPr>
          <w:trHeight w:val="285"/>
        </w:trPr>
        <w:tc>
          <w:tcPr>
            <w:tcW w:w="4315" w:type="dxa"/>
            <w:tcBorders>
              <w:top w:val="nil"/>
              <w:left w:val="single" w:sz="4" w:space="0" w:color="auto"/>
              <w:bottom w:val="single" w:sz="4" w:space="0" w:color="auto"/>
              <w:right w:val="single" w:sz="4" w:space="0" w:color="auto"/>
            </w:tcBorders>
            <w:shd w:val="clear" w:color="auto" w:fill="auto"/>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xml:space="preserve">Working Income Tax Benefit </w:t>
            </w:r>
            <w:r w:rsidRPr="00622707">
              <w:rPr>
                <w:rFonts w:eastAsia="Times New Roman" w:cstheme="minorHAnsi"/>
                <w:sz w:val="19"/>
                <w:szCs w:val="19"/>
                <w:vertAlign w:val="superscript"/>
                <w:lang w:eastAsia="en-CA"/>
              </w:rPr>
              <w:t>g</w:t>
            </w:r>
          </w:p>
        </w:tc>
        <w:tc>
          <w:tcPr>
            <w:tcW w:w="1440" w:type="dxa"/>
            <w:tcBorders>
              <w:top w:val="nil"/>
              <w:left w:val="nil"/>
              <w:bottom w:val="nil"/>
              <w:right w:val="nil"/>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E70B6" w:rsidRPr="00622707" w:rsidRDefault="00DE19B3"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w:t>
            </w:r>
            <w:r w:rsidR="008E70B6" w:rsidRPr="00622707">
              <w:rPr>
                <w:rFonts w:eastAsia="Times New Roman" w:cstheme="minorHAnsi"/>
                <w:sz w:val="19"/>
                <w:szCs w:val="19"/>
                <w:lang w:eastAsia="en-CA"/>
              </w:rPr>
              <w:t xml:space="preserve">13.00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35"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r>
      <w:tr w:rsidR="003E7AE0" w:rsidRPr="008E70B6" w:rsidTr="00DC42A0">
        <w:trPr>
          <w:trHeight w:val="285"/>
        </w:trPr>
        <w:tc>
          <w:tcPr>
            <w:tcW w:w="4315" w:type="dxa"/>
            <w:tcBorders>
              <w:top w:val="nil"/>
              <w:left w:val="single" w:sz="4" w:space="0" w:color="auto"/>
              <w:bottom w:val="single" w:sz="4" w:space="0" w:color="auto"/>
              <w:right w:val="single" w:sz="4" w:space="0" w:color="auto"/>
            </w:tcBorders>
            <w:shd w:val="clear" w:color="auto" w:fill="auto"/>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xml:space="preserve">Employment Insurance paid </w:t>
            </w:r>
            <w:r w:rsidRPr="00622707">
              <w:rPr>
                <w:rFonts w:eastAsia="Times New Roman" w:cstheme="minorHAnsi"/>
                <w:sz w:val="19"/>
                <w:szCs w:val="19"/>
                <w:vertAlign w:val="superscript"/>
                <w:lang w:eastAsia="en-CA"/>
              </w:rPr>
              <w:t>h</w:t>
            </w:r>
          </w:p>
        </w:tc>
        <w:tc>
          <w:tcPr>
            <w:tcW w:w="1440" w:type="dxa"/>
            <w:tcBorders>
              <w:top w:val="single" w:sz="4" w:space="0" w:color="auto"/>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$(40.00)</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DE19B3"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w:t>
            </w:r>
            <w:r w:rsidR="008E70B6" w:rsidRPr="00622707">
              <w:rPr>
                <w:rFonts w:eastAsia="Times New Roman" w:cstheme="minorHAnsi"/>
                <w:sz w:val="19"/>
                <w:szCs w:val="19"/>
                <w:lang w:eastAsia="en-CA"/>
              </w:rPr>
              <w:t>(125.00)</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35"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r>
      <w:tr w:rsidR="003E7AE0" w:rsidRPr="008E70B6" w:rsidTr="00DC42A0">
        <w:trPr>
          <w:trHeight w:val="285"/>
        </w:trPr>
        <w:tc>
          <w:tcPr>
            <w:tcW w:w="4315" w:type="dxa"/>
            <w:tcBorders>
              <w:top w:val="nil"/>
              <w:left w:val="single" w:sz="4" w:space="0" w:color="auto"/>
              <w:bottom w:val="single" w:sz="4" w:space="0" w:color="auto"/>
              <w:right w:val="single" w:sz="4" w:space="0" w:color="auto"/>
            </w:tcBorders>
            <w:shd w:val="clear" w:color="auto" w:fill="auto"/>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xml:space="preserve">Canada Pension Plan paid </w:t>
            </w:r>
            <w:proofErr w:type="spellStart"/>
            <w:r w:rsidRPr="00622707">
              <w:rPr>
                <w:rFonts w:eastAsia="Times New Roman" w:cstheme="minorHAnsi"/>
                <w:sz w:val="19"/>
                <w:szCs w:val="19"/>
                <w:vertAlign w:val="superscript"/>
                <w:lang w:eastAsia="en-CA"/>
              </w:rPr>
              <w:t>i</w:t>
            </w:r>
            <w:proofErr w:type="spellEnd"/>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$(106.00)</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$(360.00)</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c>
          <w:tcPr>
            <w:tcW w:w="1435" w:type="dxa"/>
            <w:tcBorders>
              <w:top w:val="nil"/>
              <w:left w:val="nil"/>
              <w:bottom w:val="single" w:sz="4" w:space="0" w:color="auto"/>
              <w:right w:val="single" w:sz="4" w:space="0" w:color="auto"/>
            </w:tcBorders>
            <w:shd w:val="clear" w:color="000000" w:fill="595959"/>
            <w:noWrap/>
            <w:vAlign w:val="bottom"/>
            <w:hideMark/>
          </w:tcPr>
          <w:p w:rsidR="008E70B6" w:rsidRPr="00622707" w:rsidRDefault="008E70B6" w:rsidP="00437569">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w:t>
            </w:r>
          </w:p>
        </w:tc>
      </w:tr>
      <w:tr w:rsidR="00DC42A0" w:rsidRPr="008E70B6" w:rsidTr="00DC42A0">
        <w:trPr>
          <w:trHeight w:val="255"/>
        </w:trPr>
        <w:tc>
          <w:tcPr>
            <w:tcW w:w="4315" w:type="dxa"/>
            <w:tcBorders>
              <w:top w:val="nil"/>
              <w:left w:val="single" w:sz="4" w:space="0" w:color="auto"/>
              <w:bottom w:val="single" w:sz="4" w:space="0" w:color="auto"/>
              <w:right w:val="single" w:sz="4" w:space="0" w:color="auto"/>
            </w:tcBorders>
            <w:shd w:val="clear" w:color="000000" w:fill="99CCFF"/>
            <w:noWrap/>
            <w:vAlign w:val="bottom"/>
            <w:hideMark/>
          </w:tcPr>
          <w:p w:rsidR="008E70B6" w:rsidRPr="00622707" w:rsidRDefault="008E70B6" w:rsidP="008E70B6">
            <w:pPr>
              <w:spacing w:after="0" w:line="240" w:lineRule="auto"/>
              <w:rPr>
                <w:rFonts w:eastAsia="Times New Roman" w:cstheme="minorHAnsi"/>
                <w:b/>
                <w:bCs/>
                <w:sz w:val="19"/>
                <w:szCs w:val="19"/>
                <w:lang w:eastAsia="en-CA"/>
              </w:rPr>
            </w:pPr>
            <w:r w:rsidRPr="00622707">
              <w:rPr>
                <w:rFonts w:eastAsia="Times New Roman" w:cstheme="minorHAnsi"/>
                <w:b/>
                <w:bCs/>
                <w:sz w:val="19"/>
                <w:szCs w:val="19"/>
                <w:lang w:eastAsia="en-CA"/>
              </w:rPr>
              <w:t xml:space="preserve">Total Income </w:t>
            </w:r>
          </w:p>
        </w:tc>
        <w:tc>
          <w:tcPr>
            <w:tcW w:w="1440" w:type="dxa"/>
            <w:tcBorders>
              <w:top w:val="nil"/>
              <w:left w:val="nil"/>
              <w:bottom w:val="single" w:sz="4" w:space="0" w:color="auto"/>
              <w:right w:val="single" w:sz="4" w:space="0" w:color="auto"/>
            </w:tcBorders>
            <w:shd w:val="clear" w:color="000000" w:fill="99CCFF"/>
            <w:noWrap/>
            <w:vAlign w:val="bottom"/>
            <w:hideMark/>
          </w:tcPr>
          <w:p w:rsidR="008E70B6" w:rsidRPr="00622707" w:rsidRDefault="00DE19B3" w:rsidP="00DE19B3">
            <w:pPr>
              <w:spacing w:after="0" w:line="240" w:lineRule="auto"/>
              <w:jc w:val="right"/>
              <w:rPr>
                <w:rFonts w:eastAsia="Times New Roman" w:cstheme="minorHAnsi"/>
                <w:b/>
                <w:bCs/>
                <w:sz w:val="19"/>
                <w:szCs w:val="19"/>
                <w:lang w:eastAsia="en-CA"/>
              </w:rPr>
            </w:pPr>
            <w:r w:rsidRPr="00622707">
              <w:rPr>
                <w:rFonts w:eastAsia="Times New Roman" w:cstheme="minorHAnsi"/>
                <w:b/>
                <w:bCs/>
                <w:sz w:val="19"/>
                <w:szCs w:val="19"/>
                <w:lang w:eastAsia="en-CA"/>
              </w:rPr>
              <w:t xml:space="preserve"> $</w:t>
            </w:r>
            <w:r w:rsidR="008E70B6" w:rsidRPr="00622707">
              <w:rPr>
                <w:rFonts w:eastAsia="Times New Roman" w:cstheme="minorHAnsi"/>
                <w:b/>
                <w:bCs/>
                <w:sz w:val="19"/>
                <w:szCs w:val="19"/>
                <w:lang w:eastAsia="en-CA"/>
              </w:rPr>
              <w:t xml:space="preserve">2,582.00 </w:t>
            </w:r>
          </w:p>
        </w:tc>
        <w:tc>
          <w:tcPr>
            <w:tcW w:w="1440" w:type="dxa"/>
            <w:tcBorders>
              <w:top w:val="nil"/>
              <w:left w:val="nil"/>
              <w:bottom w:val="single" w:sz="4" w:space="0" w:color="auto"/>
              <w:right w:val="single" w:sz="4" w:space="0" w:color="auto"/>
            </w:tcBorders>
            <w:shd w:val="clear" w:color="000000" w:fill="99CCFF"/>
            <w:noWrap/>
            <w:vAlign w:val="bottom"/>
            <w:hideMark/>
          </w:tcPr>
          <w:p w:rsidR="008E70B6" w:rsidRPr="00622707" w:rsidRDefault="008E70B6" w:rsidP="00DE19B3">
            <w:pPr>
              <w:spacing w:after="0" w:line="240" w:lineRule="auto"/>
              <w:jc w:val="right"/>
              <w:rPr>
                <w:rFonts w:eastAsia="Times New Roman" w:cstheme="minorHAnsi"/>
                <w:b/>
                <w:bCs/>
                <w:sz w:val="19"/>
                <w:szCs w:val="19"/>
                <w:lang w:eastAsia="en-CA"/>
              </w:rPr>
            </w:pPr>
            <w:r w:rsidRPr="00622707">
              <w:rPr>
                <w:rFonts w:eastAsia="Times New Roman" w:cstheme="minorHAnsi"/>
                <w:b/>
                <w:bCs/>
                <w:sz w:val="19"/>
                <w:szCs w:val="19"/>
                <w:lang w:eastAsia="en-CA"/>
              </w:rPr>
              <w:t xml:space="preserve"> $3,603.00 </w:t>
            </w:r>
          </w:p>
        </w:tc>
        <w:tc>
          <w:tcPr>
            <w:tcW w:w="1440" w:type="dxa"/>
            <w:tcBorders>
              <w:top w:val="nil"/>
              <w:left w:val="nil"/>
              <w:bottom w:val="single" w:sz="4" w:space="0" w:color="auto"/>
              <w:right w:val="single" w:sz="4" w:space="0" w:color="auto"/>
            </w:tcBorders>
            <w:shd w:val="clear" w:color="000000" w:fill="99CCFF"/>
            <w:noWrap/>
            <w:vAlign w:val="bottom"/>
            <w:hideMark/>
          </w:tcPr>
          <w:p w:rsidR="008E70B6" w:rsidRPr="00622707" w:rsidRDefault="008E70B6" w:rsidP="00DE19B3">
            <w:pPr>
              <w:spacing w:after="0" w:line="240" w:lineRule="auto"/>
              <w:jc w:val="right"/>
              <w:rPr>
                <w:rFonts w:eastAsia="Times New Roman" w:cstheme="minorHAnsi"/>
                <w:b/>
                <w:bCs/>
                <w:sz w:val="19"/>
                <w:szCs w:val="19"/>
                <w:lang w:eastAsia="en-CA"/>
              </w:rPr>
            </w:pPr>
            <w:r w:rsidRPr="00622707">
              <w:rPr>
                <w:rFonts w:eastAsia="Times New Roman" w:cstheme="minorHAnsi"/>
                <w:b/>
                <w:bCs/>
                <w:sz w:val="19"/>
                <w:szCs w:val="19"/>
                <w:lang w:eastAsia="en-CA"/>
              </w:rPr>
              <w:t xml:space="preserve"> $7,871.00 </w:t>
            </w:r>
          </w:p>
        </w:tc>
        <w:tc>
          <w:tcPr>
            <w:tcW w:w="1440" w:type="dxa"/>
            <w:tcBorders>
              <w:top w:val="nil"/>
              <w:left w:val="nil"/>
              <w:bottom w:val="single" w:sz="4" w:space="0" w:color="auto"/>
              <w:right w:val="single" w:sz="4" w:space="0" w:color="auto"/>
            </w:tcBorders>
            <w:shd w:val="clear" w:color="000000" w:fill="99CCFF"/>
            <w:noWrap/>
            <w:vAlign w:val="bottom"/>
            <w:hideMark/>
          </w:tcPr>
          <w:p w:rsidR="008E70B6" w:rsidRPr="00622707" w:rsidRDefault="008E70B6" w:rsidP="00DE19B3">
            <w:pPr>
              <w:spacing w:after="0" w:line="240" w:lineRule="auto"/>
              <w:jc w:val="right"/>
              <w:rPr>
                <w:rFonts w:eastAsia="Times New Roman" w:cstheme="minorHAnsi"/>
                <w:b/>
                <w:bCs/>
                <w:sz w:val="19"/>
                <w:szCs w:val="19"/>
                <w:lang w:eastAsia="en-CA"/>
              </w:rPr>
            </w:pPr>
            <w:r w:rsidRPr="00622707">
              <w:rPr>
                <w:rFonts w:eastAsia="Times New Roman" w:cstheme="minorHAnsi"/>
                <w:b/>
                <w:bCs/>
                <w:sz w:val="19"/>
                <w:szCs w:val="19"/>
                <w:lang w:eastAsia="en-CA"/>
              </w:rPr>
              <w:t xml:space="preserve"> $2,363.00 </w:t>
            </w:r>
          </w:p>
        </w:tc>
        <w:tc>
          <w:tcPr>
            <w:tcW w:w="1440" w:type="dxa"/>
            <w:tcBorders>
              <w:top w:val="nil"/>
              <w:left w:val="nil"/>
              <w:bottom w:val="single" w:sz="4" w:space="0" w:color="auto"/>
              <w:right w:val="single" w:sz="4" w:space="0" w:color="auto"/>
            </w:tcBorders>
            <w:shd w:val="clear" w:color="000000" w:fill="99CCFF"/>
            <w:noWrap/>
            <w:vAlign w:val="bottom"/>
            <w:hideMark/>
          </w:tcPr>
          <w:p w:rsidR="008E70B6" w:rsidRPr="00622707" w:rsidRDefault="008E70B6" w:rsidP="00DE19B3">
            <w:pPr>
              <w:spacing w:after="0" w:line="240" w:lineRule="auto"/>
              <w:jc w:val="right"/>
              <w:rPr>
                <w:rFonts w:eastAsia="Times New Roman" w:cstheme="minorHAnsi"/>
                <w:b/>
                <w:bCs/>
                <w:sz w:val="19"/>
                <w:szCs w:val="19"/>
                <w:lang w:eastAsia="en-CA"/>
              </w:rPr>
            </w:pPr>
            <w:r w:rsidRPr="00622707">
              <w:rPr>
                <w:rFonts w:eastAsia="Times New Roman" w:cstheme="minorHAnsi"/>
                <w:b/>
                <w:bCs/>
                <w:sz w:val="19"/>
                <w:szCs w:val="19"/>
                <w:lang w:eastAsia="en-CA"/>
              </w:rPr>
              <w:t xml:space="preserve"> $810.00 </w:t>
            </w:r>
          </w:p>
        </w:tc>
        <w:tc>
          <w:tcPr>
            <w:tcW w:w="1440" w:type="dxa"/>
            <w:tcBorders>
              <w:top w:val="nil"/>
              <w:left w:val="nil"/>
              <w:bottom w:val="single" w:sz="4" w:space="0" w:color="auto"/>
              <w:right w:val="single" w:sz="4" w:space="0" w:color="auto"/>
            </w:tcBorders>
            <w:shd w:val="clear" w:color="000000" w:fill="99CCFF"/>
            <w:noWrap/>
            <w:vAlign w:val="bottom"/>
            <w:hideMark/>
          </w:tcPr>
          <w:p w:rsidR="008E70B6" w:rsidRPr="00622707" w:rsidRDefault="008E70B6" w:rsidP="00DE19B3">
            <w:pPr>
              <w:spacing w:after="0" w:line="240" w:lineRule="auto"/>
              <w:jc w:val="right"/>
              <w:rPr>
                <w:rFonts w:eastAsia="Times New Roman" w:cstheme="minorHAnsi"/>
                <w:b/>
                <w:bCs/>
                <w:sz w:val="19"/>
                <w:szCs w:val="19"/>
                <w:lang w:eastAsia="en-CA"/>
              </w:rPr>
            </w:pPr>
            <w:r w:rsidRPr="00622707">
              <w:rPr>
                <w:rFonts w:eastAsia="Times New Roman" w:cstheme="minorHAnsi"/>
                <w:b/>
                <w:bCs/>
                <w:sz w:val="19"/>
                <w:szCs w:val="19"/>
                <w:lang w:eastAsia="en-CA"/>
              </w:rPr>
              <w:t xml:space="preserve"> $1,251.00 </w:t>
            </w:r>
          </w:p>
        </w:tc>
        <w:tc>
          <w:tcPr>
            <w:tcW w:w="1435" w:type="dxa"/>
            <w:tcBorders>
              <w:top w:val="nil"/>
              <w:left w:val="nil"/>
              <w:bottom w:val="single" w:sz="4" w:space="0" w:color="auto"/>
              <w:right w:val="single" w:sz="4" w:space="0" w:color="auto"/>
            </w:tcBorders>
            <w:shd w:val="clear" w:color="000000" w:fill="99CCFF"/>
            <w:noWrap/>
            <w:vAlign w:val="bottom"/>
            <w:hideMark/>
          </w:tcPr>
          <w:p w:rsidR="008E70B6" w:rsidRPr="00622707" w:rsidRDefault="008E70B6" w:rsidP="00DE19B3">
            <w:pPr>
              <w:spacing w:after="0" w:line="240" w:lineRule="auto"/>
              <w:jc w:val="right"/>
              <w:rPr>
                <w:rFonts w:eastAsia="Times New Roman" w:cstheme="minorHAnsi"/>
                <w:b/>
                <w:bCs/>
                <w:sz w:val="19"/>
                <w:szCs w:val="19"/>
                <w:lang w:eastAsia="en-CA"/>
              </w:rPr>
            </w:pPr>
            <w:r w:rsidRPr="00622707">
              <w:rPr>
                <w:rFonts w:eastAsia="Times New Roman" w:cstheme="minorHAnsi"/>
                <w:b/>
                <w:bCs/>
                <w:sz w:val="19"/>
                <w:szCs w:val="19"/>
                <w:lang w:eastAsia="en-CA"/>
              </w:rPr>
              <w:t xml:space="preserve"> $1,694.00 </w:t>
            </w:r>
          </w:p>
        </w:tc>
      </w:tr>
      <w:tr w:rsidR="003E7AE0" w:rsidRPr="008E70B6" w:rsidTr="00DC42A0">
        <w:trPr>
          <w:trHeight w:val="143"/>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35"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r>
      <w:tr w:rsidR="003E7AE0" w:rsidRPr="008E70B6" w:rsidTr="00DC42A0">
        <w:trPr>
          <w:trHeight w:val="255"/>
        </w:trPr>
        <w:tc>
          <w:tcPr>
            <w:tcW w:w="4315" w:type="dxa"/>
            <w:tcBorders>
              <w:top w:val="nil"/>
              <w:left w:val="single" w:sz="4" w:space="0" w:color="auto"/>
              <w:bottom w:val="nil"/>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b/>
                <w:bCs/>
                <w:sz w:val="19"/>
                <w:szCs w:val="19"/>
                <w:lang w:eastAsia="en-CA"/>
              </w:rPr>
            </w:pPr>
            <w:r w:rsidRPr="00622707">
              <w:rPr>
                <w:rFonts w:eastAsia="Times New Roman" w:cstheme="minorHAnsi"/>
                <w:b/>
                <w:bCs/>
                <w:sz w:val="19"/>
                <w:szCs w:val="19"/>
                <w:lang w:eastAsia="en-CA"/>
              </w:rPr>
              <w:t>Selected Expenses</w:t>
            </w:r>
          </w:p>
        </w:tc>
        <w:tc>
          <w:tcPr>
            <w:tcW w:w="1440" w:type="dxa"/>
            <w:tcBorders>
              <w:top w:val="nil"/>
              <w:left w:val="nil"/>
              <w:bottom w:val="nil"/>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nil"/>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nil"/>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nil"/>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nil"/>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nil"/>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35" w:type="dxa"/>
            <w:tcBorders>
              <w:top w:val="nil"/>
              <w:left w:val="nil"/>
              <w:bottom w:val="nil"/>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r>
      <w:tr w:rsidR="003E7AE0" w:rsidRPr="008E70B6" w:rsidTr="00DC42A0">
        <w:trPr>
          <w:trHeight w:val="285"/>
        </w:trPr>
        <w:tc>
          <w:tcPr>
            <w:tcW w:w="4315" w:type="dxa"/>
            <w:vMerge w:val="restart"/>
            <w:tcBorders>
              <w:top w:val="single" w:sz="4" w:space="0" w:color="auto"/>
              <w:left w:val="single" w:sz="4" w:space="0" w:color="auto"/>
              <w:right w:val="single" w:sz="4" w:space="0" w:color="auto"/>
            </w:tcBorders>
            <w:shd w:val="clear" w:color="auto" w:fill="auto"/>
            <w:noWrap/>
            <w:vAlign w:val="bottom"/>
            <w:hideMark/>
          </w:tcPr>
          <w:p w:rsidR="005B0D4C" w:rsidRPr="00622707" w:rsidRDefault="005B0D4C" w:rsidP="00DE19B3">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Average Monthly Rent (may or may not include heat/hydro)</w:t>
            </w:r>
            <w:r w:rsidRPr="00622707">
              <w:rPr>
                <w:rFonts w:eastAsia="Times New Roman" w:cstheme="minorHAnsi"/>
                <w:sz w:val="19"/>
                <w:szCs w:val="19"/>
                <w:vertAlign w:val="superscript"/>
                <w:lang w:eastAsia="en-CA"/>
              </w:rPr>
              <w:t xml:space="preserve"> j</w:t>
            </w:r>
          </w:p>
        </w:tc>
        <w:tc>
          <w:tcPr>
            <w:tcW w:w="1440" w:type="dxa"/>
            <w:tcBorders>
              <w:top w:val="single" w:sz="4" w:space="0" w:color="auto"/>
              <w:left w:val="nil"/>
              <w:bottom w:val="nil"/>
              <w:right w:val="single" w:sz="4" w:space="0" w:color="auto"/>
            </w:tcBorders>
            <w:shd w:val="clear" w:color="auto" w:fill="auto"/>
            <w:noWrap/>
            <w:vAlign w:val="bottom"/>
            <w:hideMark/>
          </w:tcPr>
          <w:p w:rsidR="005B0D4C" w:rsidRPr="00622707" w:rsidRDefault="005B0D4C" w:rsidP="008E70B6">
            <w:pPr>
              <w:spacing w:after="0" w:line="240" w:lineRule="auto"/>
              <w:jc w:val="center"/>
              <w:rPr>
                <w:rFonts w:eastAsia="Times New Roman" w:cstheme="minorHAnsi"/>
                <w:sz w:val="19"/>
                <w:szCs w:val="19"/>
                <w:lang w:eastAsia="en-CA"/>
              </w:rPr>
            </w:pPr>
            <w:r w:rsidRPr="00622707">
              <w:rPr>
                <w:rFonts w:eastAsia="Times New Roman" w:cstheme="minorHAnsi"/>
                <w:sz w:val="19"/>
                <w:szCs w:val="19"/>
                <w:lang w:eastAsia="en-CA"/>
              </w:rPr>
              <w:t xml:space="preserve">(3 </w:t>
            </w:r>
            <w:proofErr w:type="spellStart"/>
            <w:r w:rsidRPr="00622707">
              <w:rPr>
                <w:rFonts w:eastAsia="Times New Roman" w:cstheme="minorHAnsi"/>
                <w:sz w:val="19"/>
                <w:szCs w:val="19"/>
                <w:lang w:eastAsia="en-CA"/>
              </w:rPr>
              <w:t>Bdr</w:t>
            </w:r>
            <w:proofErr w:type="spellEnd"/>
            <w:r w:rsidRPr="00622707">
              <w:rPr>
                <w:rFonts w:eastAsia="Times New Roman" w:cstheme="minorHAnsi"/>
                <w:sz w:val="19"/>
                <w:szCs w:val="19"/>
                <w:lang w:eastAsia="en-CA"/>
              </w:rPr>
              <w:t>.)</w:t>
            </w:r>
          </w:p>
        </w:tc>
        <w:tc>
          <w:tcPr>
            <w:tcW w:w="1440" w:type="dxa"/>
            <w:tcBorders>
              <w:top w:val="single" w:sz="4" w:space="0" w:color="auto"/>
              <w:left w:val="nil"/>
              <w:bottom w:val="nil"/>
              <w:right w:val="single" w:sz="4" w:space="0" w:color="auto"/>
            </w:tcBorders>
            <w:shd w:val="clear" w:color="auto" w:fill="auto"/>
            <w:noWrap/>
            <w:vAlign w:val="bottom"/>
            <w:hideMark/>
          </w:tcPr>
          <w:p w:rsidR="005B0D4C" w:rsidRPr="00622707" w:rsidRDefault="005B0D4C" w:rsidP="008E70B6">
            <w:pPr>
              <w:spacing w:after="0" w:line="240" w:lineRule="auto"/>
              <w:jc w:val="center"/>
              <w:rPr>
                <w:rFonts w:eastAsia="Times New Roman" w:cstheme="minorHAnsi"/>
                <w:sz w:val="19"/>
                <w:szCs w:val="19"/>
                <w:lang w:eastAsia="en-CA"/>
              </w:rPr>
            </w:pPr>
            <w:r w:rsidRPr="00622707">
              <w:rPr>
                <w:rFonts w:eastAsia="Times New Roman" w:cstheme="minorHAnsi"/>
                <w:sz w:val="19"/>
                <w:szCs w:val="19"/>
                <w:lang w:eastAsia="en-CA"/>
              </w:rPr>
              <w:t xml:space="preserve">(3 </w:t>
            </w:r>
            <w:proofErr w:type="spellStart"/>
            <w:r w:rsidRPr="00622707">
              <w:rPr>
                <w:rFonts w:eastAsia="Times New Roman" w:cstheme="minorHAnsi"/>
                <w:sz w:val="19"/>
                <w:szCs w:val="19"/>
                <w:lang w:eastAsia="en-CA"/>
              </w:rPr>
              <w:t>Bdr</w:t>
            </w:r>
            <w:proofErr w:type="spellEnd"/>
            <w:r w:rsidRPr="00622707">
              <w:rPr>
                <w:rFonts w:eastAsia="Times New Roman" w:cstheme="minorHAnsi"/>
                <w:sz w:val="19"/>
                <w:szCs w:val="19"/>
                <w:lang w:eastAsia="en-CA"/>
              </w:rPr>
              <w:t>.)</w:t>
            </w:r>
          </w:p>
        </w:tc>
        <w:tc>
          <w:tcPr>
            <w:tcW w:w="1440" w:type="dxa"/>
            <w:tcBorders>
              <w:top w:val="single" w:sz="4" w:space="0" w:color="auto"/>
              <w:left w:val="nil"/>
              <w:bottom w:val="nil"/>
              <w:right w:val="single" w:sz="4" w:space="0" w:color="auto"/>
            </w:tcBorders>
            <w:shd w:val="clear" w:color="auto" w:fill="auto"/>
            <w:noWrap/>
            <w:vAlign w:val="bottom"/>
            <w:hideMark/>
          </w:tcPr>
          <w:p w:rsidR="005B0D4C" w:rsidRPr="00622707" w:rsidRDefault="005B0D4C" w:rsidP="008E70B6">
            <w:pPr>
              <w:spacing w:after="0" w:line="240" w:lineRule="auto"/>
              <w:jc w:val="center"/>
              <w:rPr>
                <w:rFonts w:eastAsia="Times New Roman" w:cstheme="minorHAnsi"/>
                <w:sz w:val="19"/>
                <w:szCs w:val="19"/>
                <w:lang w:eastAsia="en-CA"/>
              </w:rPr>
            </w:pPr>
            <w:r w:rsidRPr="00622707">
              <w:rPr>
                <w:rFonts w:eastAsia="Times New Roman" w:cstheme="minorHAnsi"/>
                <w:sz w:val="19"/>
                <w:szCs w:val="19"/>
                <w:lang w:eastAsia="en-CA"/>
              </w:rPr>
              <w:t xml:space="preserve">(3 </w:t>
            </w:r>
            <w:proofErr w:type="spellStart"/>
            <w:r w:rsidRPr="00622707">
              <w:rPr>
                <w:rFonts w:eastAsia="Times New Roman" w:cstheme="minorHAnsi"/>
                <w:sz w:val="19"/>
                <w:szCs w:val="19"/>
                <w:lang w:eastAsia="en-CA"/>
              </w:rPr>
              <w:t>Bdr</w:t>
            </w:r>
            <w:proofErr w:type="spellEnd"/>
            <w:r w:rsidRPr="00622707">
              <w:rPr>
                <w:rFonts w:eastAsia="Times New Roman" w:cstheme="minorHAnsi"/>
                <w:sz w:val="19"/>
                <w:szCs w:val="19"/>
                <w:lang w:eastAsia="en-CA"/>
              </w:rPr>
              <w:t>.)</w:t>
            </w:r>
          </w:p>
        </w:tc>
        <w:tc>
          <w:tcPr>
            <w:tcW w:w="1440" w:type="dxa"/>
            <w:tcBorders>
              <w:top w:val="single" w:sz="4" w:space="0" w:color="auto"/>
              <w:left w:val="nil"/>
              <w:bottom w:val="nil"/>
              <w:right w:val="single" w:sz="4" w:space="0" w:color="auto"/>
            </w:tcBorders>
            <w:shd w:val="clear" w:color="auto" w:fill="auto"/>
            <w:noWrap/>
            <w:vAlign w:val="bottom"/>
            <w:hideMark/>
          </w:tcPr>
          <w:p w:rsidR="005B0D4C" w:rsidRPr="00622707" w:rsidRDefault="005B0D4C" w:rsidP="008E70B6">
            <w:pPr>
              <w:spacing w:after="0" w:line="240" w:lineRule="auto"/>
              <w:jc w:val="center"/>
              <w:rPr>
                <w:rFonts w:eastAsia="Times New Roman" w:cstheme="minorHAnsi"/>
                <w:sz w:val="19"/>
                <w:szCs w:val="19"/>
                <w:lang w:eastAsia="en-CA"/>
              </w:rPr>
            </w:pPr>
            <w:r w:rsidRPr="00622707">
              <w:rPr>
                <w:rFonts w:eastAsia="Times New Roman" w:cstheme="minorHAnsi"/>
                <w:sz w:val="19"/>
                <w:szCs w:val="19"/>
                <w:lang w:eastAsia="en-CA"/>
              </w:rPr>
              <w:t xml:space="preserve">(2 </w:t>
            </w:r>
            <w:proofErr w:type="spellStart"/>
            <w:r w:rsidRPr="00622707">
              <w:rPr>
                <w:rFonts w:eastAsia="Times New Roman" w:cstheme="minorHAnsi"/>
                <w:sz w:val="19"/>
                <w:szCs w:val="19"/>
                <w:lang w:eastAsia="en-CA"/>
              </w:rPr>
              <w:t>Bdr</w:t>
            </w:r>
            <w:proofErr w:type="spellEnd"/>
            <w:r w:rsidRPr="00622707">
              <w:rPr>
                <w:rFonts w:eastAsia="Times New Roman" w:cstheme="minorHAnsi"/>
                <w:sz w:val="19"/>
                <w:szCs w:val="19"/>
                <w:lang w:eastAsia="en-CA"/>
              </w:rPr>
              <w:t>.)</w:t>
            </w:r>
          </w:p>
        </w:tc>
        <w:tc>
          <w:tcPr>
            <w:tcW w:w="1440" w:type="dxa"/>
            <w:tcBorders>
              <w:top w:val="single" w:sz="4" w:space="0" w:color="auto"/>
              <w:left w:val="nil"/>
              <w:bottom w:val="nil"/>
              <w:right w:val="single" w:sz="4" w:space="0" w:color="auto"/>
            </w:tcBorders>
            <w:shd w:val="clear" w:color="auto" w:fill="auto"/>
            <w:noWrap/>
            <w:vAlign w:val="bottom"/>
            <w:hideMark/>
          </w:tcPr>
          <w:p w:rsidR="005B0D4C" w:rsidRPr="00622707" w:rsidRDefault="005B0D4C" w:rsidP="008E70B6">
            <w:pPr>
              <w:spacing w:after="0" w:line="240" w:lineRule="auto"/>
              <w:jc w:val="center"/>
              <w:rPr>
                <w:rFonts w:eastAsia="Times New Roman" w:cstheme="minorHAnsi"/>
                <w:sz w:val="19"/>
                <w:szCs w:val="19"/>
                <w:lang w:eastAsia="en-CA"/>
              </w:rPr>
            </w:pPr>
            <w:r w:rsidRPr="00622707">
              <w:rPr>
                <w:rFonts w:eastAsia="Times New Roman" w:cstheme="minorHAnsi"/>
                <w:sz w:val="19"/>
                <w:szCs w:val="19"/>
                <w:lang w:eastAsia="en-CA"/>
              </w:rPr>
              <w:t>(Bachelor)</w:t>
            </w:r>
          </w:p>
        </w:tc>
        <w:tc>
          <w:tcPr>
            <w:tcW w:w="1440" w:type="dxa"/>
            <w:tcBorders>
              <w:top w:val="single" w:sz="4" w:space="0" w:color="auto"/>
              <w:left w:val="nil"/>
              <w:bottom w:val="nil"/>
              <w:right w:val="single" w:sz="4" w:space="0" w:color="auto"/>
            </w:tcBorders>
            <w:shd w:val="clear" w:color="auto" w:fill="auto"/>
            <w:noWrap/>
            <w:vAlign w:val="bottom"/>
            <w:hideMark/>
          </w:tcPr>
          <w:p w:rsidR="005B0D4C" w:rsidRPr="00622707" w:rsidRDefault="005B0D4C" w:rsidP="008E70B6">
            <w:pPr>
              <w:spacing w:after="0" w:line="240" w:lineRule="auto"/>
              <w:jc w:val="center"/>
              <w:rPr>
                <w:rFonts w:eastAsia="Times New Roman" w:cstheme="minorHAnsi"/>
                <w:sz w:val="19"/>
                <w:szCs w:val="19"/>
                <w:lang w:eastAsia="en-CA"/>
              </w:rPr>
            </w:pPr>
            <w:r w:rsidRPr="00622707">
              <w:rPr>
                <w:rFonts w:eastAsia="Times New Roman" w:cstheme="minorHAnsi"/>
                <w:sz w:val="19"/>
                <w:szCs w:val="19"/>
                <w:lang w:eastAsia="en-CA"/>
              </w:rPr>
              <w:t xml:space="preserve">(1 </w:t>
            </w:r>
            <w:proofErr w:type="spellStart"/>
            <w:r w:rsidRPr="00622707">
              <w:rPr>
                <w:rFonts w:eastAsia="Times New Roman" w:cstheme="minorHAnsi"/>
                <w:sz w:val="19"/>
                <w:szCs w:val="19"/>
                <w:lang w:eastAsia="en-CA"/>
              </w:rPr>
              <w:t>Bdr</w:t>
            </w:r>
            <w:proofErr w:type="spellEnd"/>
            <w:r w:rsidRPr="00622707">
              <w:rPr>
                <w:rFonts w:eastAsia="Times New Roman" w:cstheme="minorHAnsi"/>
                <w:sz w:val="19"/>
                <w:szCs w:val="19"/>
                <w:lang w:eastAsia="en-CA"/>
              </w:rPr>
              <w:t>.)</w:t>
            </w:r>
            <w:r w:rsidRPr="00622707">
              <w:rPr>
                <w:rFonts w:eastAsia="Times New Roman" w:cstheme="minorHAnsi"/>
                <w:sz w:val="19"/>
                <w:szCs w:val="19"/>
                <w:vertAlign w:val="superscript"/>
                <w:lang w:eastAsia="en-CA"/>
              </w:rPr>
              <w:t xml:space="preserve"> o</w:t>
            </w:r>
          </w:p>
        </w:tc>
        <w:tc>
          <w:tcPr>
            <w:tcW w:w="1435" w:type="dxa"/>
            <w:tcBorders>
              <w:top w:val="single" w:sz="4" w:space="0" w:color="auto"/>
              <w:left w:val="nil"/>
              <w:bottom w:val="nil"/>
              <w:right w:val="single" w:sz="4" w:space="0" w:color="auto"/>
            </w:tcBorders>
            <w:shd w:val="clear" w:color="auto" w:fill="auto"/>
            <w:noWrap/>
            <w:vAlign w:val="bottom"/>
            <w:hideMark/>
          </w:tcPr>
          <w:p w:rsidR="005B0D4C" w:rsidRPr="00622707" w:rsidRDefault="005B0D4C" w:rsidP="008E70B6">
            <w:pPr>
              <w:spacing w:after="0" w:line="240" w:lineRule="auto"/>
              <w:jc w:val="center"/>
              <w:rPr>
                <w:rFonts w:eastAsia="Times New Roman" w:cstheme="minorHAnsi"/>
                <w:sz w:val="19"/>
                <w:szCs w:val="19"/>
                <w:lang w:eastAsia="en-CA"/>
              </w:rPr>
            </w:pPr>
            <w:r w:rsidRPr="00622707">
              <w:rPr>
                <w:rFonts w:eastAsia="Times New Roman" w:cstheme="minorHAnsi"/>
                <w:sz w:val="19"/>
                <w:szCs w:val="19"/>
                <w:lang w:eastAsia="en-CA"/>
              </w:rPr>
              <w:t xml:space="preserve">(1 </w:t>
            </w:r>
            <w:proofErr w:type="spellStart"/>
            <w:r w:rsidRPr="00622707">
              <w:rPr>
                <w:rFonts w:eastAsia="Times New Roman" w:cstheme="minorHAnsi"/>
                <w:sz w:val="19"/>
                <w:szCs w:val="19"/>
                <w:lang w:eastAsia="en-CA"/>
              </w:rPr>
              <w:t>Bdr</w:t>
            </w:r>
            <w:proofErr w:type="spellEnd"/>
            <w:r w:rsidRPr="00622707">
              <w:rPr>
                <w:rFonts w:eastAsia="Times New Roman" w:cstheme="minorHAnsi"/>
                <w:sz w:val="19"/>
                <w:szCs w:val="19"/>
                <w:lang w:eastAsia="en-CA"/>
              </w:rPr>
              <w:t>.)</w:t>
            </w:r>
          </w:p>
        </w:tc>
      </w:tr>
      <w:tr w:rsidR="003E7AE0" w:rsidRPr="008E70B6" w:rsidTr="00DE19B3">
        <w:trPr>
          <w:trHeight w:val="287"/>
        </w:trPr>
        <w:tc>
          <w:tcPr>
            <w:tcW w:w="4315" w:type="dxa"/>
            <w:vMerge/>
            <w:tcBorders>
              <w:left w:val="single" w:sz="4" w:space="0" w:color="auto"/>
              <w:bottom w:val="single" w:sz="4" w:space="0" w:color="auto"/>
              <w:right w:val="single" w:sz="4" w:space="0" w:color="auto"/>
            </w:tcBorders>
            <w:shd w:val="clear" w:color="auto" w:fill="auto"/>
            <w:vAlign w:val="bottom"/>
            <w:hideMark/>
          </w:tcPr>
          <w:p w:rsidR="005B0D4C" w:rsidRPr="00622707" w:rsidRDefault="005B0D4C" w:rsidP="008E70B6">
            <w:pPr>
              <w:spacing w:after="0" w:line="240" w:lineRule="auto"/>
              <w:rPr>
                <w:rFonts w:eastAsia="Times New Roman" w:cstheme="minorHAnsi"/>
                <w:sz w:val="19"/>
                <w:szCs w:val="19"/>
                <w:lang w:eastAsia="en-CA"/>
              </w:rPr>
            </w:pP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B0D4C" w:rsidRPr="00622707" w:rsidRDefault="00DC42A0" w:rsidP="00DE19B3">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w:t>
            </w:r>
            <w:r w:rsidR="005B0D4C" w:rsidRPr="00622707">
              <w:rPr>
                <w:rFonts w:eastAsia="Times New Roman" w:cstheme="minorHAnsi"/>
                <w:sz w:val="19"/>
                <w:szCs w:val="19"/>
                <w:lang w:eastAsia="en-CA"/>
              </w:rPr>
              <w:t xml:space="preserve">1,595.00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B0D4C" w:rsidRPr="00622707" w:rsidRDefault="00DC42A0" w:rsidP="00DE19B3">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w:t>
            </w:r>
            <w:r w:rsidR="005B0D4C" w:rsidRPr="00622707">
              <w:rPr>
                <w:rFonts w:eastAsia="Times New Roman" w:cstheme="minorHAnsi"/>
                <w:sz w:val="19"/>
                <w:szCs w:val="19"/>
                <w:lang w:eastAsia="en-CA"/>
              </w:rPr>
              <w:t xml:space="preserve">1,595.00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B0D4C" w:rsidRPr="00622707" w:rsidRDefault="005B0D4C" w:rsidP="00DE19B3">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$1,595.00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B0D4C" w:rsidRPr="00622707" w:rsidRDefault="00DC42A0" w:rsidP="00DE19B3">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w:t>
            </w:r>
            <w:r w:rsidR="005B0D4C" w:rsidRPr="00622707">
              <w:rPr>
                <w:rFonts w:eastAsia="Times New Roman" w:cstheme="minorHAnsi"/>
                <w:sz w:val="19"/>
                <w:szCs w:val="19"/>
                <w:lang w:eastAsia="en-CA"/>
              </w:rPr>
              <w:t xml:space="preserve">1,426.00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B0D4C" w:rsidRPr="00622707" w:rsidRDefault="00DC42A0" w:rsidP="00DE19B3">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w:t>
            </w:r>
            <w:r w:rsidR="005B0D4C" w:rsidRPr="00622707">
              <w:rPr>
                <w:rFonts w:eastAsia="Times New Roman" w:cstheme="minorHAnsi"/>
                <w:sz w:val="19"/>
                <w:szCs w:val="19"/>
                <w:lang w:eastAsia="en-CA"/>
              </w:rPr>
              <w:t xml:space="preserve">1,019.00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5B0D4C" w:rsidRPr="00622707" w:rsidRDefault="00DC42A0" w:rsidP="00DE19B3">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w:t>
            </w:r>
            <w:r w:rsidR="005B0D4C" w:rsidRPr="00622707">
              <w:rPr>
                <w:rFonts w:eastAsia="Times New Roman" w:cstheme="minorHAnsi"/>
                <w:sz w:val="19"/>
                <w:szCs w:val="19"/>
                <w:lang w:eastAsia="en-CA"/>
              </w:rPr>
              <w:t xml:space="preserve">1,202.00 </w:t>
            </w:r>
          </w:p>
        </w:tc>
        <w:tc>
          <w:tcPr>
            <w:tcW w:w="1435" w:type="dxa"/>
            <w:tcBorders>
              <w:top w:val="single" w:sz="4" w:space="0" w:color="auto"/>
              <w:left w:val="nil"/>
              <w:bottom w:val="single" w:sz="4" w:space="0" w:color="auto"/>
              <w:right w:val="single" w:sz="4" w:space="0" w:color="auto"/>
            </w:tcBorders>
            <w:shd w:val="clear" w:color="auto" w:fill="auto"/>
            <w:noWrap/>
            <w:vAlign w:val="bottom"/>
            <w:hideMark/>
          </w:tcPr>
          <w:p w:rsidR="005B0D4C" w:rsidRPr="00622707" w:rsidRDefault="00DC42A0" w:rsidP="00DE19B3">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w:t>
            </w:r>
            <w:r w:rsidR="005B0D4C" w:rsidRPr="00622707">
              <w:rPr>
                <w:rFonts w:eastAsia="Times New Roman" w:cstheme="minorHAnsi"/>
                <w:sz w:val="19"/>
                <w:szCs w:val="19"/>
                <w:lang w:eastAsia="en-CA"/>
              </w:rPr>
              <w:t xml:space="preserve">1,202.00 </w:t>
            </w:r>
          </w:p>
        </w:tc>
      </w:tr>
      <w:tr w:rsidR="003E7AE0" w:rsidRPr="008E70B6" w:rsidTr="00DC42A0">
        <w:trPr>
          <w:trHeight w:val="285"/>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Food</w:t>
            </w:r>
            <w:r w:rsidRPr="00622707">
              <w:rPr>
                <w:rFonts w:eastAsia="Times New Roman" w:cstheme="minorHAnsi"/>
                <w:sz w:val="19"/>
                <w:szCs w:val="19"/>
                <w:vertAlign w:val="superscript"/>
                <w:lang w:eastAsia="en-CA"/>
              </w:rPr>
              <w:t xml:space="preserve"> k</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DC42A0" w:rsidP="00DE19B3">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w:t>
            </w:r>
            <w:r w:rsidR="008E70B6" w:rsidRPr="00622707">
              <w:rPr>
                <w:rFonts w:eastAsia="Times New Roman" w:cstheme="minorHAnsi"/>
                <w:sz w:val="19"/>
                <w:szCs w:val="19"/>
                <w:lang w:eastAsia="en-CA"/>
              </w:rPr>
              <w:t xml:space="preserve">849.55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DC42A0" w:rsidP="00DE19B3">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w:t>
            </w:r>
            <w:r w:rsidR="008E70B6" w:rsidRPr="00622707">
              <w:rPr>
                <w:rFonts w:eastAsia="Times New Roman" w:cstheme="minorHAnsi"/>
                <w:sz w:val="19"/>
                <w:szCs w:val="19"/>
                <w:lang w:eastAsia="en-CA"/>
              </w:rPr>
              <w:t xml:space="preserve">849.55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DC42A0" w:rsidP="00DE19B3">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w:t>
            </w:r>
            <w:r w:rsidR="008E70B6" w:rsidRPr="00622707">
              <w:rPr>
                <w:rFonts w:eastAsia="Times New Roman" w:cstheme="minorHAnsi"/>
                <w:sz w:val="19"/>
                <w:szCs w:val="19"/>
                <w:lang w:eastAsia="en-CA"/>
              </w:rPr>
              <w:t xml:space="preserve">849.55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DC42A0" w:rsidP="00DE19B3">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w:t>
            </w:r>
            <w:r w:rsidR="008E70B6" w:rsidRPr="00622707">
              <w:rPr>
                <w:rFonts w:eastAsia="Times New Roman" w:cstheme="minorHAnsi"/>
                <w:sz w:val="19"/>
                <w:szCs w:val="19"/>
                <w:lang w:eastAsia="en-CA"/>
              </w:rPr>
              <w:t xml:space="preserve">641.92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DE19B3">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$285.80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DE19B3">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$285.80 </w:t>
            </w:r>
          </w:p>
        </w:tc>
        <w:tc>
          <w:tcPr>
            <w:tcW w:w="1435"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DE19B3">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 xml:space="preserve"> $207.68 </w:t>
            </w:r>
          </w:p>
        </w:tc>
      </w:tr>
      <w:tr w:rsidR="003E7AE0" w:rsidRPr="008E70B6" w:rsidTr="00DC42A0">
        <w:trPr>
          <w:trHeight w:val="17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35"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r>
      <w:tr w:rsidR="00DC42A0" w:rsidRPr="008E70B6" w:rsidTr="00DC42A0">
        <w:trPr>
          <w:trHeight w:val="255"/>
        </w:trPr>
        <w:tc>
          <w:tcPr>
            <w:tcW w:w="4315" w:type="dxa"/>
            <w:tcBorders>
              <w:top w:val="nil"/>
              <w:left w:val="single" w:sz="4" w:space="0" w:color="auto"/>
              <w:bottom w:val="single" w:sz="4" w:space="0" w:color="auto"/>
              <w:right w:val="single" w:sz="4" w:space="0" w:color="auto"/>
            </w:tcBorders>
            <w:shd w:val="clear" w:color="000000" w:fill="99CCFF"/>
            <w:noWrap/>
            <w:vAlign w:val="bottom"/>
            <w:hideMark/>
          </w:tcPr>
          <w:p w:rsidR="008E70B6" w:rsidRPr="00622707" w:rsidRDefault="008E70B6" w:rsidP="008E70B6">
            <w:pPr>
              <w:spacing w:after="0" w:line="240" w:lineRule="auto"/>
              <w:rPr>
                <w:rFonts w:eastAsia="Times New Roman" w:cstheme="minorHAnsi"/>
                <w:b/>
                <w:bCs/>
                <w:sz w:val="19"/>
                <w:szCs w:val="19"/>
                <w:lang w:eastAsia="en-CA"/>
              </w:rPr>
            </w:pPr>
            <w:r w:rsidRPr="00622707">
              <w:rPr>
                <w:rFonts w:eastAsia="Times New Roman" w:cstheme="minorHAnsi"/>
                <w:b/>
                <w:bCs/>
                <w:sz w:val="19"/>
                <w:szCs w:val="19"/>
                <w:lang w:eastAsia="en-CA"/>
              </w:rPr>
              <w:t>Total Selected Expenses</w:t>
            </w:r>
          </w:p>
        </w:tc>
        <w:tc>
          <w:tcPr>
            <w:tcW w:w="1440" w:type="dxa"/>
            <w:tcBorders>
              <w:top w:val="nil"/>
              <w:left w:val="nil"/>
              <w:bottom w:val="single" w:sz="4" w:space="0" w:color="auto"/>
              <w:right w:val="single" w:sz="4" w:space="0" w:color="auto"/>
            </w:tcBorders>
            <w:shd w:val="clear" w:color="000000" w:fill="99CCFF"/>
            <w:noWrap/>
            <w:vAlign w:val="bottom"/>
            <w:hideMark/>
          </w:tcPr>
          <w:p w:rsidR="008E70B6" w:rsidRPr="00622707" w:rsidRDefault="00437569" w:rsidP="00437569">
            <w:pPr>
              <w:spacing w:after="0" w:line="240" w:lineRule="auto"/>
              <w:rPr>
                <w:rFonts w:eastAsia="Times New Roman" w:cstheme="minorHAnsi"/>
                <w:b/>
                <w:bCs/>
                <w:sz w:val="19"/>
                <w:szCs w:val="19"/>
                <w:lang w:eastAsia="en-CA"/>
              </w:rPr>
            </w:pPr>
            <w:r w:rsidRPr="00622707">
              <w:rPr>
                <w:rFonts w:eastAsia="Times New Roman" w:cstheme="minorHAnsi"/>
                <w:b/>
                <w:bCs/>
                <w:sz w:val="19"/>
                <w:szCs w:val="19"/>
                <w:lang w:eastAsia="en-CA"/>
              </w:rPr>
              <w:t xml:space="preserve"> $</w:t>
            </w:r>
            <w:r w:rsidR="008E70B6" w:rsidRPr="00622707">
              <w:rPr>
                <w:rFonts w:eastAsia="Times New Roman" w:cstheme="minorHAnsi"/>
                <w:b/>
                <w:bCs/>
                <w:sz w:val="19"/>
                <w:szCs w:val="19"/>
                <w:lang w:eastAsia="en-CA"/>
              </w:rPr>
              <w:t xml:space="preserve">2,444.55 </w:t>
            </w:r>
          </w:p>
        </w:tc>
        <w:tc>
          <w:tcPr>
            <w:tcW w:w="1440" w:type="dxa"/>
            <w:tcBorders>
              <w:top w:val="nil"/>
              <w:left w:val="nil"/>
              <w:bottom w:val="single" w:sz="4" w:space="0" w:color="auto"/>
              <w:right w:val="single" w:sz="4" w:space="0" w:color="auto"/>
            </w:tcBorders>
            <w:shd w:val="clear" w:color="000000" w:fill="99CCFF"/>
            <w:noWrap/>
            <w:vAlign w:val="bottom"/>
            <w:hideMark/>
          </w:tcPr>
          <w:p w:rsidR="008E70B6" w:rsidRPr="00622707" w:rsidRDefault="008E70B6" w:rsidP="00437569">
            <w:pPr>
              <w:spacing w:after="0" w:line="240" w:lineRule="auto"/>
              <w:rPr>
                <w:rFonts w:eastAsia="Times New Roman" w:cstheme="minorHAnsi"/>
                <w:b/>
                <w:bCs/>
                <w:sz w:val="19"/>
                <w:szCs w:val="19"/>
                <w:lang w:eastAsia="en-CA"/>
              </w:rPr>
            </w:pPr>
            <w:r w:rsidRPr="00622707">
              <w:rPr>
                <w:rFonts w:eastAsia="Times New Roman" w:cstheme="minorHAnsi"/>
                <w:b/>
                <w:bCs/>
                <w:sz w:val="19"/>
                <w:szCs w:val="19"/>
                <w:lang w:eastAsia="en-CA"/>
              </w:rPr>
              <w:t xml:space="preserve"> $2,444.55 </w:t>
            </w:r>
          </w:p>
        </w:tc>
        <w:tc>
          <w:tcPr>
            <w:tcW w:w="1440" w:type="dxa"/>
            <w:tcBorders>
              <w:top w:val="nil"/>
              <w:left w:val="nil"/>
              <w:bottom w:val="single" w:sz="4" w:space="0" w:color="auto"/>
              <w:right w:val="single" w:sz="4" w:space="0" w:color="auto"/>
            </w:tcBorders>
            <w:shd w:val="clear" w:color="000000" w:fill="99CCFF"/>
            <w:noWrap/>
            <w:vAlign w:val="bottom"/>
            <w:hideMark/>
          </w:tcPr>
          <w:p w:rsidR="008E70B6" w:rsidRPr="00622707" w:rsidRDefault="008E70B6" w:rsidP="00437569">
            <w:pPr>
              <w:spacing w:after="0" w:line="240" w:lineRule="auto"/>
              <w:rPr>
                <w:rFonts w:eastAsia="Times New Roman" w:cstheme="minorHAnsi"/>
                <w:b/>
                <w:bCs/>
                <w:sz w:val="19"/>
                <w:szCs w:val="19"/>
                <w:lang w:eastAsia="en-CA"/>
              </w:rPr>
            </w:pPr>
            <w:r w:rsidRPr="00622707">
              <w:rPr>
                <w:rFonts w:eastAsia="Times New Roman" w:cstheme="minorHAnsi"/>
                <w:b/>
                <w:bCs/>
                <w:sz w:val="19"/>
                <w:szCs w:val="19"/>
                <w:lang w:eastAsia="en-CA"/>
              </w:rPr>
              <w:t xml:space="preserve"> $2,444.55 </w:t>
            </w:r>
          </w:p>
        </w:tc>
        <w:tc>
          <w:tcPr>
            <w:tcW w:w="1440" w:type="dxa"/>
            <w:tcBorders>
              <w:top w:val="nil"/>
              <w:left w:val="nil"/>
              <w:bottom w:val="single" w:sz="4" w:space="0" w:color="auto"/>
              <w:right w:val="single" w:sz="4" w:space="0" w:color="auto"/>
            </w:tcBorders>
            <w:shd w:val="clear" w:color="000000" w:fill="99CCFF"/>
            <w:noWrap/>
            <w:vAlign w:val="bottom"/>
            <w:hideMark/>
          </w:tcPr>
          <w:p w:rsidR="008E70B6" w:rsidRPr="00622707" w:rsidRDefault="008E70B6" w:rsidP="00437569">
            <w:pPr>
              <w:spacing w:after="0" w:line="240" w:lineRule="auto"/>
              <w:rPr>
                <w:rFonts w:eastAsia="Times New Roman" w:cstheme="minorHAnsi"/>
                <w:b/>
                <w:bCs/>
                <w:sz w:val="19"/>
                <w:szCs w:val="19"/>
                <w:lang w:eastAsia="en-CA"/>
              </w:rPr>
            </w:pPr>
            <w:r w:rsidRPr="00622707">
              <w:rPr>
                <w:rFonts w:eastAsia="Times New Roman" w:cstheme="minorHAnsi"/>
                <w:b/>
                <w:bCs/>
                <w:sz w:val="19"/>
                <w:szCs w:val="19"/>
                <w:lang w:eastAsia="en-CA"/>
              </w:rPr>
              <w:t xml:space="preserve"> $2,067.92 </w:t>
            </w:r>
          </w:p>
        </w:tc>
        <w:tc>
          <w:tcPr>
            <w:tcW w:w="1440" w:type="dxa"/>
            <w:tcBorders>
              <w:top w:val="nil"/>
              <w:left w:val="nil"/>
              <w:bottom w:val="single" w:sz="4" w:space="0" w:color="auto"/>
              <w:right w:val="single" w:sz="4" w:space="0" w:color="auto"/>
            </w:tcBorders>
            <w:shd w:val="clear" w:color="000000" w:fill="99CCFF"/>
            <w:noWrap/>
            <w:vAlign w:val="bottom"/>
            <w:hideMark/>
          </w:tcPr>
          <w:p w:rsidR="008E70B6" w:rsidRPr="00622707" w:rsidRDefault="00437569" w:rsidP="00437569">
            <w:pPr>
              <w:spacing w:after="0" w:line="240" w:lineRule="auto"/>
              <w:rPr>
                <w:rFonts w:eastAsia="Times New Roman" w:cstheme="minorHAnsi"/>
                <w:b/>
                <w:bCs/>
                <w:sz w:val="19"/>
                <w:szCs w:val="19"/>
                <w:lang w:eastAsia="en-CA"/>
              </w:rPr>
            </w:pPr>
            <w:r w:rsidRPr="00622707">
              <w:rPr>
                <w:rFonts w:eastAsia="Times New Roman" w:cstheme="minorHAnsi"/>
                <w:b/>
                <w:bCs/>
                <w:sz w:val="19"/>
                <w:szCs w:val="19"/>
                <w:lang w:eastAsia="en-CA"/>
              </w:rPr>
              <w:t xml:space="preserve"> $</w:t>
            </w:r>
            <w:r w:rsidR="008E70B6" w:rsidRPr="00622707">
              <w:rPr>
                <w:rFonts w:eastAsia="Times New Roman" w:cstheme="minorHAnsi"/>
                <w:b/>
                <w:bCs/>
                <w:sz w:val="19"/>
                <w:szCs w:val="19"/>
                <w:lang w:eastAsia="en-CA"/>
              </w:rPr>
              <w:t xml:space="preserve">1,304.80 </w:t>
            </w:r>
          </w:p>
        </w:tc>
        <w:tc>
          <w:tcPr>
            <w:tcW w:w="1440" w:type="dxa"/>
            <w:tcBorders>
              <w:top w:val="nil"/>
              <w:left w:val="nil"/>
              <w:bottom w:val="single" w:sz="4" w:space="0" w:color="auto"/>
              <w:right w:val="single" w:sz="4" w:space="0" w:color="auto"/>
            </w:tcBorders>
            <w:shd w:val="clear" w:color="000000" w:fill="99CCFF"/>
            <w:noWrap/>
            <w:vAlign w:val="bottom"/>
            <w:hideMark/>
          </w:tcPr>
          <w:p w:rsidR="008E70B6" w:rsidRPr="00622707" w:rsidRDefault="008E70B6" w:rsidP="00437569">
            <w:pPr>
              <w:spacing w:after="0" w:line="240" w:lineRule="auto"/>
              <w:rPr>
                <w:rFonts w:eastAsia="Times New Roman" w:cstheme="minorHAnsi"/>
                <w:b/>
                <w:bCs/>
                <w:sz w:val="19"/>
                <w:szCs w:val="19"/>
                <w:lang w:eastAsia="en-CA"/>
              </w:rPr>
            </w:pPr>
            <w:r w:rsidRPr="00622707">
              <w:rPr>
                <w:rFonts w:eastAsia="Times New Roman" w:cstheme="minorHAnsi"/>
                <w:b/>
                <w:bCs/>
                <w:sz w:val="19"/>
                <w:szCs w:val="19"/>
                <w:lang w:eastAsia="en-CA"/>
              </w:rPr>
              <w:t xml:space="preserve"> $1,487.80 </w:t>
            </w:r>
          </w:p>
        </w:tc>
        <w:tc>
          <w:tcPr>
            <w:tcW w:w="1435" w:type="dxa"/>
            <w:tcBorders>
              <w:top w:val="nil"/>
              <w:left w:val="nil"/>
              <w:bottom w:val="single" w:sz="4" w:space="0" w:color="auto"/>
              <w:right w:val="single" w:sz="4" w:space="0" w:color="auto"/>
            </w:tcBorders>
            <w:shd w:val="clear" w:color="000000" w:fill="99CCFF"/>
            <w:noWrap/>
            <w:vAlign w:val="bottom"/>
            <w:hideMark/>
          </w:tcPr>
          <w:p w:rsidR="008E70B6" w:rsidRPr="00622707" w:rsidRDefault="00437569" w:rsidP="00437569">
            <w:pPr>
              <w:spacing w:after="0" w:line="240" w:lineRule="auto"/>
              <w:rPr>
                <w:rFonts w:eastAsia="Times New Roman" w:cstheme="minorHAnsi"/>
                <w:b/>
                <w:bCs/>
                <w:sz w:val="19"/>
                <w:szCs w:val="19"/>
                <w:lang w:eastAsia="en-CA"/>
              </w:rPr>
            </w:pPr>
            <w:r w:rsidRPr="00622707">
              <w:rPr>
                <w:rFonts w:eastAsia="Times New Roman" w:cstheme="minorHAnsi"/>
                <w:b/>
                <w:bCs/>
                <w:sz w:val="19"/>
                <w:szCs w:val="19"/>
                <w:lang w:eastAsia="en-CA"/>
              </w:rPr>
              <w:t xml:space="preserve"> $</w:t>
            </w:r>
            <w:r w:rsidR="008E70B6" w:rsidRPr="00622707">
              <w:rPr>
                <w:rFonts w:eastAsia="Times New Roman" w:cstheme="minorHAnsi"/>
                <w:b/>
                <w:bCs/>
                <w:sz w:val="19"/>
                <w:szCs w:val="19"/>
                <w:lang w:eastAsia="en-CA"/>
              </w:rPr>
              <w:t xml:space="preserve">1,409.68 </w:t>
            </w:r>
          </w:p>
        </w:tc>
      </w:tr>
      <w:tr w:rsidR="003E7AE0" w:rsidRPr="008E70B6" w:rsidTr="00DC42A0">
        <w:trPr>
          <w:trHeight w:val="98"/>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35"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r>
      <w:tr w:rsidR="00DC42A0" w:rsidRPr="008E70B6" w:rsidTr="00437569">
        <w:trPr>
          <w:trHeight w:val="782"/>
        </w:trPr>
        <w:tc>
          <w:tcPr>
            <w:tcW w:w="4315" w:type="dxa"/>
            <w:tcBorders>
              <w:top w:val="nil"/>
              <w:left w:val="single" w:sz="4" w:space="0" w:color="auto"/>
              <w:bottom w:val="single" w:sz="4" w:space="0" w:color="auto"/>
              <w:right w:val="single" w:sz="4" w:space="0" w:color="auto"/>
            </w:tcBorders>
            <w:shd w:val="clear" w:color="000000" w:fill="CCFFCC"/>
            <w:vAlign w:val="bottom"/>
            <w:hideMark/>
          </w:tcPr>
          <w:p w:rsidR="008E70B6" w:rsidRPr="00622707" w:rsidRDefault="008E70B6" w:rsidP="008E70B6">
            <w:pPr>
              <w:spacing w:after="0" w:line="240" w:lineRule="auto"/>
              <w:rPr>
                <w:rFonts w:eastAsia="Times New Roman" w:cstheme="minorHAnsi"/>
                <w:b/>
                <w:bCs/>
                <w:sz w:val="19"/>
                <w:szCs w:val="19"/>
                <w:lang w:eastAsia="en-CA"/>
              </w:rPr>
            </w:pPr>
            <w:r w:rsidRPr="00622707">
              <w:rPr>
                <w:rFonts w:eastAsia="Times New Roman" w:cstheme="minorHAnsi"/>
                <w:b/>
                <w:bCs/>
                <w:sz w:val="19"/>
                <w:szCs w:val="19"/>
                <w:lang w:eastAsia="en-CA"/>
              </w:rPr>
              <w:t xml:space="preserve">Funds Remaining </w:t>
            </w:r>
            <w:r w:rsidRPr="00622707">
              <w:rPr>
                <w:rFonts w:eastAsia="Times New Roman" w:cstheme="minorHAnsi"/>
                <w:sz w:val="19"/>
                <w:szCs w:val="19"/>
                <w:lang w:eastAsia="en-CA"/>
              </w:rPr>
              <w:t>(for other basic needs e.g. telephone, transportation, child care, household and personal care items, clothing, school supplies etc.)</w:t>
            </w:r>
          </w:p>
        </w:tc>
        <w:tc>
          <w:tcPr>
            <w:tcW w:w="1440" w:type="dxa"/>
            <w:tcBorders>
              <w:top w:val="nil"/>
              <w:left w:val="nil"/>
              <w:bottom w:val="single" w:sz="4" w:space="0" w:color="auto"/>
              <w:right w:val="single" w:sz="4" w:space="0" w:color="auto"/>
            </w:tcBorders>
            <w:shd w:val="clear" w:color="000000" w:fill="CCFFCC"/>
            <w:noWrap/>
            <w:vAlign w:val="bottom"/>
            <w:hideMark/>
          </w:tcPr>
          <w:p w:rsidR="008E70B6" w:rsidRPr="00622707" w:rsidRDefault="008E70B6" w:rsidP="00437569">
            <w:pPr>
              <w:spacing w:after="0" w:line="240" w:lineRule="auto"/>
              <w:jc w:val="right"/>
              <w:rPr>
                <w:rFonts w:eastAsia="Times New Roman" w:cstheme="minorHAnsi"/>
                <w:b/>
                <w:bCs/>
                <w:sz w:val="19"/>
                <w:szCs w:val="19"/>
                <w:lang w:eastAsia="en-CA"/>
              </w:rPr>
            </w:pPr>
            <w:r w:rsidRPr="00622707">
              <w:rPr>
                <w:rFonts w:eastAsia="Times New Roman" w:cstheme="minorHAnsi"/>
                <w:b/>
                <w:bCs/>
                <w:sz w:val="19"/>
                <w:szCs w:val="19"/>
                <w:lang w:eastAsia="en-CA"/>
              </w:rPr>
              <w:t xml:space="preserve"> $137.45 </w:t>
            </w:r>
          </w:p>
        </w:tc>
        <w:tc>
          <w:tcPr>
            <w:tcW w:w="1440" w:type="dxa"/>
            <w:tcBorders>
              <w:top w:val="nil"/>
              <w:left w:val="nil"/>
              <w:bottom w:val="single" w:sz="4" w:space="0" w:color="auto"/>
              <w:right w:val="single" w:sz="4" w:space="0" w:color="auto"/>
            </w:tcBorders>
            <w:shd w:val="clear" w:color="000000" w:fill="CCFFCC"/>
            <w:noWrap/>
            <w:vAlign w:val="bottom"/>
            <w:hideMark/>
          </w:tcPr>
          <w:p w:rsidR="008E70B6" w:rsidRPr="00622707" w:rsidRDefault="008E70B6" w:rsidP="00437569">
            <w:pPr>
              <w:spacing w:after="0" w:line="240" w:lineRule="auto"/>
              <w:jc w:val="right"/>
              <w:rPr>
                <w:rFonts w:eastAsia="Times New Roman" w:cstheme="minorHAnsi"/>
                <w:b/>
                <w:bCs/>
                <w:sz w:val="19"/>
                <w:szCs w:val="19"/>
                <w:lang w:eastAsia="en-CA"/>
              </w:rPr>
            </w:pPr>
            <w:r w:rsidRPr="00622707">
              <w:rPr>
                <w:rFonts w:eastAsia="Times New Roman" w:cstheme="minorHAnsi"/>
                <w:b/>
                <w:bCs/>
                <w:sz w:val="19"/>
                <w:szCs w:val="19"/>
                <w:lang w:eastAsia="en-CA"/>
              </w:rPr>
              <w:t xml:space="preserve"> $1,158.45 </w:t>
            </w:r>
          </w:p>
        </w:tc>
        <w:tc>
          <w:tcPr>
            <w:tcW w:w="1440" w:type="dxa"/>
            <w:tcBorders>
              <w:top w:val="nil"/>
              <w:left w:val="nil"/>
              <w:bottom w:val="single" w:sz="4" w:space="0" w:color="auto"/>
              <w:right w:val="single" w:sz="4" w:space="0" w:color="auto"/>
            </w:tcBorders>
            <w:shd w:val="clear" w:color="000000" w:fill="CCFFCC"/>
            <w:noWrap/>
            <w:vAlign w:val="bottom"/>
            <w:hideMark/>
          </w:tcPr>
          <w:p w:rsidR="008E70B6" w:rsidRPr="00622707" w:rsidRDefault="008E70B6" w:rsidP="00437569">
            <w:pPr>
              <w:spacing w:after="0" w:line="240" w:lineRule="auto"/>
              <w:jc w:val="right"/>
              <w:rPr>
                <w:rFonts w:eastAsia="Times New Roman" w:cstheme="minorHAnsi"/>
                <w:b/>
                <w:bCs/>
                <w:sz w:val="19"/>
                <w:szCs w:val="19"/>
                <w:lang w:eastAsia="en-CA"/>
              </w:rPr>
            </w:pPr>
            <w:r w:rsidRPr="00622707">
              <w:rPr>
                <w:rFonts w:eastAsia="Times New Roman" w:cstheme="minorHAnsi"/>
                <w:b/>
                <w:bCs/>
                <w:sz w:val="19"/>
                <w:szCs w:val="19"/>
                <w:lang w:eastAsia="en-CA"/>
              </w:rPr>
              <w:t xml:space="preserve"> $5,426.45 </w:t>
            </w:r>
          </w:p>
        </w:tc>
        <w:tc>
          <w:tcPr>
            <w:tcW w:w="1440" w:type="dxa"/>
            <w:tcBorders>
              <w:top w:val="nil"/>
              <w:left w:val="nil"/>
              <w:bottom w:val="single" w:sz="4" w:space="0" w:color="auto"/>
              <w:right w:val="single" w:sz="4" w:space="0" w:color="auto"/>
            </w:tcBorders>
            <w:shd w:val="clear" w:color="000000" w:fill="CCFFCC"/>
            <w:noWrap/>
            <w:vAlign w:val="bottom"/>
            <w:hideMark/>
          </w:tcPr>
          <w:p w:rsidR="008E70B6" w:rsidRPr="00622707" w:rsidRDefault="00437569" w:rsidP="00437569">
            <w:pPr>
              <w:spacing w:after="0" w:line="240" w:lineRule="auto"/>
              <w:jc w:val="right"/>
              <w:rPr>
                <w:rFonts w:eastAsia="Times New Roman" w:cstheme="minorHAnsi"/>
                <w:b/>
                <w:bCs/>
                <w:sz w:val="19"/>
                <w:szCs w:val="19"/>
                <w:lang w:eastAsia="en-CA"/>
              </w:rPr>
            </w:pPr>
            <w:r w:rsidRPr="00622707">
              <w:rPr>
                <w:rFonts w:eastAsia="Times New Roman" w:cstheme="minorHAnsi"/>
                <w:b/>
                <w:bCs/>
                <w:sz w:val="19"/>
                <w:szCs w:val="19"/>
                <w:lang w:eastAsia="en-CA"/>
              </w:rPr>
              <w:t xml:space="preserve"> $</w:t>
            </w:r>
            <w:r w:rsidR="008E70B6" w:rsidRPr="00622707">
              <w:rPr>
                <w:rFonts w:eastAsia="Times New Roman" w:cstheme="minorHAnsi"/>
                <w:b/>
                <w:bCs/>
                <w:sz w:val="19"/>
                <w:szCs w:val="19"/>
                <w:lang w:eastAsia="en-CA"/>
              </w:rPr>
              <w:t xml:space="preserve">295.08 </w:t>
            </w:r>
          </w:p>
        </w:tc>
        <w:tc>
          <w:tcPr>
            <w:tcW w:w="1440" w:type="dxa"/>
            <w:tcBorders>
              <w:top w:val="nil"/>
              <w:left w:val="nil"/>
              <w:bottom w:val="single" w:sz="4" w:space="0" w:color="auto"/>
              <w:right w:val="single" w:sz="4" w:space="0" w:color="auto"/>
            </w:tcBorders>
            <w:shd w:val="clear" w:color="000000" w:fill="CCFFCC"/>
            <w:noWrap/>
            <w:vAlign w:val="bottom"/>
            <w:hideMark/>
          </w:tcPr>
          <w:p w:rsidR="008E70B6" w:rsidRPr="00622707" w:rsidRDefault="008E70B6" w:rsidP="00437569">
            <w:pPr>
              <w:spacing w:after="0" w:line="240" w:lineRule="auto"/>
              <w:jc w:val="right"/>
              <w:rPr>
                <w:rFonts w:eastAsia="Times New Roman" w:cstheme="minorHAnsi"/>
                <w:b/>
                <w:bCs/>
                <w:sz w:val="19"/>
                <w:szCs w:val="19"/>
                <w:lang w:eastAsia="en-CA"/>
              </w:rPr>
            </w:pPr>
            <w:r w:rsidRPr="00622707">
              <w:rPr>
                <w:rFonts w:eastAsia="Times New Roman" w:cstheme="minorHAnsi"/>
                <w:b/>
                <w:bCs/>
                <w:sz w:val="19"/>
                <w:szCs w:val="19"/>
                <w:lang w:eastAsia="en-CA"/>
              </w:rPr>
              <w:t xml:space="preserve"> </w:t>
            </w:r>
            <w:r w:rsidRPr="00175735">
              <w:rPr>
                <w:rFonts w:eastAsia="Times New Roman" w:cstheme="minorHAnsi"/>
                <w:b/>
                <w:bCs/>
                <w:color w:val="FF0000"/>
                <w:sz w:val="19"/>
                <w:szCs w:val="19"/>
                <w:lang w:eastAsia="en-CA"/>
              </w:rPr>
              <w:t>$(494.80)</w:t>
            </w:r>
          </w:p>
        </w:tc>
        <w:tc>
          <w:tcPr>
            <w:tcW w:w="1440" w:type="dxa"/>
            <w:tcBorders>
              <w:top w:val="nil"/>
              <w:left w:val="nil"/>
              <w:bottom w:val="single" w:sz="4" w:space="0" w:color="auto"/>
              <w:right w:val="single" w:sz="4" w:space="0" w:color="auto"/>
            </w:tcBorders>
            <w:shd w:val="clear" w:color="000000" w:fill="CCFFCC"/>
            <w:noWrap/>
            <w:vAlign w:val="bottom"/>
            <w:hideMark/>
          </w:tcPr>
          <w:p w:rsidR="008E70B6" w:rsidRPr="00622707" w:rsidRDefault="00437569" w:rsidP="00437569">
            <w:pPr>
              <w:spacing w:after="0" w:line="240" w:lineRule="auto"/>
              <w:jc w:val="right"/>
              <w:rPr>
                <w:rFonts w:eastAsia="Times New Roman" w:cstheme="minorHAnsi"/>
                <w:b/>
                <w:bCs/>
                <w:sz w:val="19"/>
                <w:szCs w:val="19"/>
                <w:lang w:eastAsia="en-CA"/>
              </w:rPr>
            </w:pPr>
            <w:r w:rsidRPr="00175735">
              <w:rPr>
                <w:rFonts w:eastAsia="Times New Roman" w:cstheme="minorHAnsi"/>
                <w:b/>
                <w:bCs/>
                <w:color w:val="FF0000"/>
                <w:sz w:val="19"/>
                <w:szCs w:val="19"/>
                <w:lang w:eastAsia="en-CA"/>
              </w:rPr>
              <w:t xml:space="preserve"> $</w:t>
            </w:r>
            <w:r w:rsidR="008E70B6" w:rsidRPr="00175735">
              <w:rPr>
                <w:rFonts w:eastAsia="Times New Roman" w:cstheme="minorHAnsi"/>
                <w:b/>
                <w:bCs/>
                <w:color w:val="FF0000"/>
                <w:sz w:val="19"/>
                <w:szCs w:val="19"/>
                <w:lang w:eastAsia="en-CA"/>
              </w:rPr>
              <w:t>(236.80)</w:t>
            </w:r>
          </w:p>
        </w:tc>
        <w:tc>
          <w:tcPr>
            <w:tcW w:w="1435" w:type="dxa"/>
            <w:tcBorders>
              <w:top w:val="nil"/>
              <w:left w:val="nil"/>
              <w:bottom w:val="single" w:sz="4" w:space="0" w:color="auto"/>
              <w:right w:val="single" w:sz="4" w:space="0" w:color="auto"/>
            </w:tcBorders>
            <w:shd w:val="clear" w:color="000000" w:fill="CCFFCC"/>
            <w:noWrap/>
            <w:vAlign w:val="bottom"/>
            <w:hideMark/>
          </w:tcPr>
          <w:p w:rsidR="008E70B6" w:rsidRPr="00622707" w:rsidRDefault="008E70B6" w:rsidP="00437569">
            <w:pPr>
              <w:spacing w:after="0" w:line="240" w:lineRule="auto"/>
              <w:jc w:val="right"/>
              <w:rPr>
                <w:rFonts w:eastAsia="Times New Roman" w:cstheme="minorHAnsi"/>
                <w:b/>
                <w:bCs/>
                <w:sz w:val="19"/>
                <w:szCs w:val="19"/>
                <w:lang w:eastAsia="en-CA"/>
              </w:rPr>
            </w:pPr>
            <w:r w:rsidRPr="00622707">
              <w:rPr>
                <w:rFonts w:eastAsia="Times New Roman" w:cstheme="minorHAnsi"/>
                <w:b/>
                <w:bCs/>
                <w:sz w:val="19"/>
                <w:szCs w:val="19"/>
                <w:lang w:eastAsia="en-CA"/>
              </w:rPr>
              <w:t xml:space="preserve"> $284.32 </w:t>
            </w:r>
          </w:p>
        </w:tc>
      </w:tr>
      <w:tr w:rsidR="003E7AE0" w:rsidRPr="008E70B6" w:rsidTr="00DC42A0">
        <w:trPr>
          <w:trHeight w:val="70"/>
        </w:trPr>
        <w:tc>
          <w:tcPr>
            <w:tcW w:w="4315" w:type="dxa"/>
            <w:tcBorders>
              <w:top w:val="nil"/>
              <w:left w:val="single" w:sz="4" w:space="0" w:color="auto"/>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c>
          <w:tcPr>
            <w:tcW w:w="1435"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 </w:t>
            </w:r>
          </w:p>
        </w:tc>
      </w:tr>
      <w:tr w:rsidR="003E7AE0" w:rsidRPr="008E70B6" w:rsidTr="00DC42A0">
        <w:trPr>
          <w:trHeight w:val="260"/>
        </w:trPr>
        <w:tc>
          <w:tcPr>
            <w:tcW w:w="4315" w:type="dxa"/>
            <w:tcBorders>
              <w:top w:val="nil"/>
              <w:left w:val="single" w:sz="4" w:space="0" w:color="auto"/>
              <w:bottom w:val="single" w:sz="4" w:space="0" w:color="auto"/>
              <w:right w:val="single" w:sz="4" w:space="0" w:color="auto"/>
            </w:tcBorders>
            <w:shd w:val="clear" w:color="auto" w:fill="auto"/>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Percentage of income required for rent</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62%</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44%</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20%</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60%</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126%</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96%</w:t>
            </w:r>
          </w:p>
        </w:tc>
        <w:tc>
          <w:tcPr>
            <w:tcW w:w="1435"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71%</w:t>
            </w:r>
          </w:p>
        </w:tc>
      </w:tr>
      <w:tr w:rsidR="003E7AE0" w:rsidRPr="008E70B6" w:rsidTr="00DC42A0">
        <w:trPr>
          <w:trHeight w:val="467"/>
        </w:trPr>
        <w:tc>
          <w:tcPr>
            <w:tcW w:w="4315" w:type="dxa"/>
            <w:tcBorders>
              <w:top w:val="nil"/>
              <w:left w:val="single" w:sz="4" w:space="0" w:color="auto"/>
              <w:bottom w:val="single" w:sz="4" w:space="0" w:color="auto"/>
              <w:right w:val="single" w:sz="4" w:space="0" w:color="auto"/>
            </w:tcBorders>
            <w:shd w:val="clear" w:color="auto" w:fill="auto"/>
            <w:vAlign w:val="bottom"/>
            <w:hideMark/>
          </w:tcPr>
          <w:p w:rsidR="008E70B6" w:rsidRPr="00622707" w:rsidRDefault="008E70B6" w:rsidP="008E70B6">
            <w:pPr>
              <w:spacing w:after="0" w:line="240" w:lineRule="auto"/>
              <w:rPr>
                <w:rFonts w:eastAsia="Times New Roman" w:cstheme="minorHAnsi"/>
                <w:sz w:val="19"/>
                <w:szCs w:val="19"/>
                <w:lang w:eastAsia="en-CA"/>
              </w:rPr>
            </w:pPr>
            <w:r w:rsidRPr="00622707">
              <w:rPr>
                <w:rFonts w:eastAsia="Times New Roman" w:cstheme="minorHAnsi"/>
                <w:sz w:val="19"/>
                <w:szCs w:val="19"/>
                <w:lang w:eastAsia="en-CA"/>
              </w:rPr>
              <w:t>Percentage of income required to purchase healthy food</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33%</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24%</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11%</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27%</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35%</w:t>
            </w:r>
          </w:p>
        </w:tc>
        <w:tc>
          <w:tcPr>
            <w:tcW w:w="1440"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jc w:val="right"/>
              <w:rPr>
                <w:rFonts w:eastAsia="Times New Roman" w:cstheme="minorHAnsi"/>
                <w:sz w:val="19"/>
                <w:szCs w:val="19"/>
                <w:lang w:eastAsia="en-CA"/>
              </w:rPr>
            </w:pPr>
            <w:bookmarkStart w:id="0" w:name="_GoBack"/>
            <w:bookmarkEnd w:id="0"/>
            <w:r w:rsidRPr="00622707">
              <w:rPr>
                <w:rFonts w:eastAsia="Times New Roman" w:cstheme="minorHAnsi"/>
                <w:sz w:val="19"/>
                <w:szCs w:val="19"/>
                <w:lang w:eastAsia="en-CA"/>
              </w:rPr>
              <w:t>23%</w:t>
            </w:r>
          </w:p>
        </w:tc>
        <w:tc>
          <w:tcPr>
            <w:tcW w:w="1435" w:type="dxa"/>
            <w:tcBorders>
              <w:top w:val="nil"/>
              <w:left w:val="nil"/>
              <w:bottom w:val="single" w:sz="4" w:space="0" w:color="auto"/>
              <w:right w:val="single" w:sz="4" w:space="0" w:color="auto"/>
            </w:tcBorders>
            <w:shd w:val="clear" w:color="auto" w:fill="auto"/>
            <w:noWrap/>
            <w:vAlign w:val="bottom"/>
            <w:hideMark/>
          </w:tcPr>
          <w:p w:rsidR="008E70B6" w:rsidRPr="00622707" w:rsidRDefault="008E70B6" w:rsidP="008E70B6">
            <w:pPr>
              <w:spacing w:after="0" w:line="240" w:lineRule="auto"/>
              <w:jc w:val="right"/>
              <w:rPr>
                <w:rFonts w:eastAsia="Times New Roman" w:cstheme="minorHAnsi"/>
                <w:sz w:val="19"/>
                <w:szCs w:val="19"/>
                <w:lang w:eastAsia="en-CA"/>
              </w:rPr>
            </w:pPr>
            <w:r w:rsidRPr="00622707">
              <w:rPr>
                <w:rFonts w:eastAsia="Times New Roman" w:cstheme="minorHAnsi"/>
                <w:sz w:val="19"/>
                <w:szCs w:val="19"/>
                <w:lang w:eastAsia="en-CA"/>
              </w:rPr>
              <w:t>12%</w:t>
            </w:r>
          </w:p>
        </w:tc>
      </w:tr>
    </w:tbl>
    <w:p w:rsidR="008E70B6" w:rsidRPr="00622707" w:rsidRDefault="00A933CE" w:rsidP="00D9284D">
      <w:pPr>
        <w:spacing w:after="0" w:line="240" w:lineRule="auto"/>
        <w:rPr>
          <w:rFonts w:cstheme="minorHAnsi"/>
          <w:sz w:val="20"/>
          <w:szCs w:val="24"/>
        </w:rPr>
      </w:pPr>
      <w:r w:rsidRPr="00622707">
        <w:rPr>
          <w:rFonts w:cstheme="minorHAnsi"/>
          <w:sz w:val="18"/>
          <w:szCs w:val="24"/>
        </w:rPr>
        <w:t>Note: All dollars rounded to nearest whole number.</w:t>
      </w:r>
      <w:r w:rsidRPr="00622707">
        <w:rPr>
          <w:rFonts w:cstheme="minorHAnsi"/>
          <w:sz w:val="20"/>
          <w:szCs w:val="24"/>
        </w:rPr>
        <w:tab/>
      </w:r>
    </w:p>
    <w:p w:rsidR="00D9284D" w:rsidRPr="00622707" w:rsidRDefault="00D9284D" w:rsidP="00D9284D">
      <w:pPr>
        <w:spacing w:after="0" w:line="240" w:lineRule="auto"/>
        <w:rPr>
          <w:rFonts w:cstheme="minorHAnsi"/>
          <w:sz w:val="19"/>
          <w:szCs w:val="19"/>
        </w:rPr>
      </w:pPr>
      <w:r w:rsidRPr="00622707">
        <w:rPr>
          <w:rFonts w:cstheme="minorHAnsi"/>
          <w:b/>
          <w:sz w:val="19"/>
          <w:szCs w:val="19"/>
        </w:rPr>
        <w:lastRenderedPageBreak/>
        <w:t>Scenario References</w:t>
      </w:r>
      <w:r w:rsidRPr="00622707">
        <w:rPr>
          <w:rFonts w:cstheme="minorHAnsi"/>
          <w:sz w:val="19"/>
          <w:szCs w:val="19"/>
        </w:rPr>
        <w:t>:</w:t>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p>
    <w:p w:rsidR="00D9284D" w:rsidRPr="00622707" w:rsidRDefault="00D9284D" w:rsidP="00D9284D">
      <w:pPr>
        <w:spacing w:after="0" w:line="240" w:lineRule="auto"/>
        <w:rPr>
          <w:rFonts w:cstheme="minorHAnsi"/>
          <w:sz w:val="19"/>
          <w:szCs w:val="19"/>
        </w:rPr>
      </w:pPr>
      <w:r w:rsidRPr="00622707">
        <w:rPr>
          <w:rFonts w:cstheme="minorHAnsi"/>
          <w:sz w:val="19"/>
          <w:szCs w:val="19"/>
        </w:rPr>
        <w:t>Scenario 1 - 2 adults (male and female ages 31-50), 2 children (girl age 8, boy age 14); Ontario Works (OW).</w:t>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p>
    <w:p w:rsidR="00D9284D" w:rsidRPr="00622707" w:rsidRDefault="00D9284D" w:rsidP="00D9284D">
      <w:pPr>
        <w:spacing w:after="0" w:line="240" w:lineRule="auto"/>
        <w:rPr>
          <w:rFonts w:cstheme="minorHAnsi"/>
          <w:sz w:val="19"/>
          <w:szCs w:val="19"/>
        </w:rPr>
      </w:pPr>
      <w:r w:rsidRPr="00622707">
        <w:rPr>
          <w:rFonts w:cstheme="minorHAnsi"/>
          <w:sz w:val="19"/>
          <w:szCs w:val="19"/>
        </w:rPr>
        <w:t>Scenario 2 - 2 adults (male and female ages 31-50), 2 children (girl age 8, boy age 14); income is based on one minimum wage earner, 40hr/</w:t>
      </w:r>
      <w:proofErr w:type="spellStart"/>
      <w:r w:rsidRPr="00622707">
        <w:rPr>
          <w:rFonts w:cstheme="minorHAnsi"/>
          <w:sz w:val="19"/>
          <w:szCs w:val="19"/>
        </w:rPr>
        <w:t>wk</w:t>
      </w:r>
      <w:proofErr w:type="spellEnd"/>
      <w:r w:rsidRPr="00622707">
        <w:rPr>
          <w:rFonts w:cstheme="minorHAnsi"/>
          <w:sz w:val="19"/>
          <w:szCs w:val="19"/>
        </w:rPr>
        <w:t>, $14.00/hr (mi</w:t>
      </w:r>
      <w:r w:rsidR="00622707">
        <w:rPr>
          <w:rFonts w:cstheme="minorHAnsi"/>
          <w:sz w:val="19"/>
          <w:szCs w:val="19"/>
        </w:rPr>
        <w:t>nimum wage in May 2018).</w:t>
      </w:r>
      <w:r w:rsidR="00622707">
        <w:rPr>
          <w:rFonts w:cstheme="minorHAnsi"/>
          <w:sz w:val="19"/>
          <w:szCs w:val="19"/>
        </w:rPr>
        <w:tab/>
      </w:r>
    </w:p>
    <w:p w:rsidR="00D9284D" w:rsidRPr="00622707" w:rsidRDefault="00D9284D" w:rsidP="00D9284D">
      <w:pPr>
        <w:spacing w:after="0" w:line="240" w:lineRule="auto"/>
        <w:rPr>
          <w:rFonts w:cstheme="minorHAnsi"/>
          <w:sz w:val="19"/>
          <w:szCs w:val="19"/>
        </w:rPr>
      </w:pPr>
      <w:r w:rsidRPr="00622707">
        <w:rPr>
          <w:rFonts w:cstheme="minorHAnsi"/>
          <w:sz w:val="19"/>
          <w:szCs w:val="19"/>
        </w:rPr>
        <w:t>Scenario 3 - 2 adults (male and female ages 31-50), 2 children (girl age 8, boy age 14).</w:t>
      </w:r>
    </w:p>
    <w:p w:rsidR="00D9284D" w:rsidRPr="00622707" w:rsidRDefault="00D9284D" w:rsidP="00D9284D">
      <w:pPr>
        <w:spacing w:after="0" w:line="240" w:lineRule="auto"/>
        <w:rPr>
          <w:rFonts w:cstheme="minorHAnsi"/>
          <w:sz w:val="19"/>
          <w:szCs w:val="19"/>
        </w:rPr>
      </w:pPr>
      <w:r w:rsidRPr="00622707">
        <w:rPr>
          <w:rFonts w:cstheme="minorHAnsi"/>
          <w:sz w:val="19"/>
          <w:szCs w:val="19"/>
        </w:rPr>
        <w:t>NOTE: Income from employment is based on median after-tax income- couples with children; however, EI and CPP contributions are calculated using median total income- couples with children. Assumption of a dual income family with a split of 65% / 35% between partners."</w:t>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p>
    <w:p w:rsidR="00D9284D" w:rsidRPr="00622707" w:rsidRDefault="00D9284D" w:rsidP="00D9284D">
      <w:pPr>
        <w:spacing w:after="0" w:line="240" w:lineRule="auto"/>
        <w:rPr>
          <w:rFonts w:cstheme="minorHAnsi"/>
          <w:sz w:val="19"/>
          <w:szCs w:val="19"/>
        </w:rPr>
      </w:pPr>
      <w:r w:rsidRPr="00622707">
        <w:rPr>
          <w:rFonts w:cstheme="minorHAnsi"/>
          <w:sz w:val="19"/>
          <w:szCs w:val="19"/>
        </w:rPr>
        <w:t>Scenario 4 - 1 adult (female age 31-50), 2 children (girl age 8, boy age 14); Ontario Works.</w:t>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p>
    <w:p w:rsidR="00D9284D" w:rsidRPr="00622707" w:rsidRDefault="00D9284D" w:rsidP="00D9284D">
      <w:pPr>
        <w:spacing w:after="0" w:line="240" w:lineRule="auto"/>
        <w:rPr>
          <w:rFonts w:cstheme="minorHAnsi"/>
          <w:sz w:val="19"/>
          <w:szCs w:val="19"/>
        </w:rPr>
      </w:pPr>
      <w:r w:rsidRPr="00622707">
        <w:rPr>
          <w:rFonts w:cstheme="minorHAnsi"/>
          <w:sz w:val="19"/>
          <w:szCs w:val="19"/>
        </w:rPr>
        <w:t>Scenario 5 - 1 adult (male age 31-50); Ontario Works.</w:t>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p>
    <w:p w:rsidR="00D9284D" w:rsidRPr="00622707" w:rsidRDefault="00D9284D" w:rsidP="00D9284D">
      <w:pPr>
        <w:spacing w:after="0" w:line="240" w:lineRule="auto"/>
        <w:rPr>
          <w:rFonts w:cstheme="minorHAnsi"/>
          <w:sz w:val="19"/>
          <w:szCs w:val="19"/>
        </w:rPr>
      </w:pPr>
      <w:r w:rsidRPr="00622707">
        <w:rPr>
          <w:rFonts w:cstheme="minorHAnsi"/>
          <w:sz w:val="19"/>
          <w:szCs w:val="19"/>
        </w:rPr>
        <w:t>Scenario 6 - 1 adult (male age 31-50); Ontario Disability Support Program (ODSP).</w:t>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p>
    <w:p w:rsidR="00D9284D" w:rsidRPr="00622707" w:rsidRDefault="00D9284D" w:rsidP="00D9284D">
      <w:pPr>
        <w:spacing w:after="0" w:line="240" w:lineRule="auto"/>
        <w:rPr>
          <w:rFonts w:cstheme="minorHAnsi"/>
          <w:sz w:val="19"/>
          <w:szCs w:val="19"/>
        </w:rPr>
      </w:pPr>
      <w:r w:rsidRPr="00622707">
        <w:rPr>
          <w:rFonts w:cstheme="minorHAnsi"/>
          <w:sz w:val="19"/>
          <w:szCs w:val="19"/>
        </w:rPr>
        <w:t>Scenario 7 - 1 adult (female age 70+); income based on Old Age Security and Guaranteed Income Supplement (OAS/GIS).</w:t>
      </w:r>
      <w:r w:rsidR="00622707">
        <w:rPr>
          <w:rFonts w:cstheme="minorHAnsi"/>
          <w:sz w:val="19"/>
          <w:szCs w:val="19"/>
        </w:rPr>
        <w:tab/>
      </w:r>
      <w:r w:rsidR="00622707">
        <w:rPr>
          <w:rFonts w:cstheme="minorHAnsi"/>
          <w:sz w:val="19"/>
          <w:szCs w:val="19"/>
        </w:rPr>
        <w:tab/>
      </w:r>
      <w:r w:rsidR="00622707">
        <w:rPr>
          <w:rFonts w:cstheme="minorHAnsi"/>
          <w:sz w:val="19"/>
          <w:szCs w:val="19"/>
        </w:rPr>
        <w:tab/>
      </w:r>
      <w:r w:rsidR="00622707">
        <w:rPr>
          <w:rFonts w:cstheme="minorHAnsi"/>
          <w:sz w:val="19"/>
          <w:szCs w:val="19"/>
        </w:rPr>
        <w:tab/>
      </w:r>
      <w:r w:rsidR="00622707">
        <w:rPr>
          <w:rFonts w:cstheme="minorHAnsi"/>
          <w:sz w:val="19"/>
          <w:szCs w:val="19"/>
        </w:rPr>
        <w:tab/>
      </w:r>
      <w:r w:rsidR="00622707">
        <w:rPr>
          <w:rFonts w:cstheme="minorHAnsi"/>
          <w:sz w:val="19"/>
          <w:szCs w:val="19"/>
        </w:rPr>
        <w:tab/>
      </w:r>
      <w:r w:rsidRPr="00622707">
        <w:rPr>
          <w:rFonts w:cstheme="minorHAnsi"/>
          <w:sz w:val="19"/>
          <w:szCs w:val="19"/>
        </w:rPr>
        <w:tab/>
      </w:r>
      <w:r w:rsidRPr="00622707">
        <w:rPr>
          <w:rFonts w:cstheme="minorHAnsi"/>
          <w:sz w:val="19"/>
          <w:szCs w:val="19"/>
        </w:rPr>
        <w:tab/>
      </w:r>
    </w:p>
    <w:p w:rsidR="00D9284D" w:rsidRPr="00622707" w:rsidRDefault="00D9284D" w:rsidP="00B048B8">
      <w:pPr>
        <w:pStyle w:val="ListParagraph"/>
        <w:spacing w:after="0" w:line="240" w:lineRule="auto"/>
        <w:rPr>
          <w:rFonts w:cstheme="minorHAnsi"/>
          <w:sz w:val="19"/>
          <w:szCs w:val="19"/>
        </w:rPr>
      </w:pPr>
      <w:r w:rsidRPr="00622707">
        <w:rPr>
          <w:rFonts w:cstheme="minorHAnsi"/>
          <w:sz w:val="19"/>
          <w:szCs w:val="19"/>
        </w:rPr>
        <w:tab/>
      </w:r>
      <w:r w:rsidRPr="00622707">
        <w:rPr>
          <w:rFonts w:cstheme="minorHAnsi"/>
          <w:sz w:val="19"/>
          <w:szCs w:val="19"/>
        </w:rPr>
        <w:tab/>
      </w:r>
      <w:r w:rsidRPr="00622707">
        <w:rPr>
          <w:rFonts w:cstheme="minorHAnsi"/>
          <w:sz w:val="19"/>
          <w:szCs w:val="19"/>
        </w:rPr>
        <w:tab/>
      </w:r>
    </w:p>
    <w:p w:rsidR="00D9284D" w:rsidRPr="00622707" w:rsidRDefault="00D9284D" w:rsidP="00D9284D">
      <w:pPr>
        <w:pStyle w:val="ListParagraph"/>
        <w:numPr>
          <w:ilvl w:val="0"/>
          <w:numId w:val="1"/>
        </w:numPr>
        <w:spacing w:after="0" w:line="240" w:lineRule="auto"/>
        <w:ind w:left="270" w:hanging="270"/>
        <w:rPr>
          <w:rFonts w:cstheme="minorHAnsi"/>
          <w:sz w:val="19"/>
          <w:szCs w:val="19"/>
        </w:rPr>
      </w:pPr>
      <w:r w:rsidRPr="00622707">
        <w:rPr>
          <w:rFonts w:cstheme="minorHAnsi"/>
          <w:sz w:val="19"/>
          <w:szCs w:val="19"/>
        </w:rPr>
        <w:t xml:space="preserve">Basic and maximum shelter allowance. OW rates effective October 2017 and Ontario Disability Support Payment (ODSP) rates effective September 2017. Source: Social Assistance, Pension and Tax Credit Rates April to June 2018, </w:t>
      </w:r>
      <w:hyperlink r:id="rId5" w:history="1">
        <w:r w:rsidRPr="00622707">
          <w:rPr>
            <w:rStyle w:val="Hyperlink"/>
            <w:rFonts w:cstheme="minorHAnsi"/>
            <w:sz w:val="19"/>
            <w:szCs w:val="19"/>
          </w:rPr>
          <w:t>https://www.odph.ca/upload/membership/document/2018-07/social-assistance-pension-tax-credit-rates-april-june2018.pdf</w:t>
        </w:r>
      </w:hyperlink>
      <w:r w:rsidRPr="00622707">
        <w:rPr>
          <w:rFonts w:cstheme="minorHAnsi"/>
          <w:sz w:val="19"/>
          <w:szCs w:val="19"/>
        </w:rPr>
        <w:t xml:space="preserve"> Ministry of Community and Social Services. (</w:t>
      </w:r>
      <w:proofErr w:type="spellStart"/>
      <w:r w:rsidRPr="00622707">
        <w:rPr>
          <w:rFonts w:cstheme="minorHAnsi"/>
          <w:sz w:val="19"/>
          <w:szCs w:val="19"/>
        </w:rPr>
        <w:t>Acccessed</w:t>
      </w:r>
      <w:proofErr w:type="spellEnd"/>
      <w:r w:rsidRPr="00622707">
        <w:rPr>
          <w:rFonts w:cstheme="minorHAnsi"/>
          <w:sz w:val="19"/>
          <w:szCs w:val="19"/>
        </w:rPr>
        <w:t xml:space="preserve"> July 11, 2018) </w:t>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p>
    <w:p w:rsidR="00D9284D" w:rsidRPr="00622707" w:rsidRDefault="00D9284D" w:rsidP="00D9284D">
      <w:pPr>
        <w:pStyle w:val="ListParagraph"/>
        <w:numPr>
          <w:ilvl w:val="0"/>
          <w:numId w:val="1"/>
        </w:numPr>
        <w:spacing w:after="0" w:line="240" w:lineRule="auto"/>
        <w:ind w:left="270" w:hanging="270"/>
        <w:rPr>
          <w:rFonts w:cstheme="minorHAnsi"/>
          <w:sz w:val="19"/>
          <w:szCs w:val="19"/>
        </w:rPr>
      </w:pPr>
      <w:r w:rsidRPr="00622707">
        <w:rPr>
          <w:rFonts w:cstheme="minorHAnsi"/>
          <w:sz w:val="19"/>
          <w:szCs w:val="19"/>
        </w:rPr>
        <w:t xml:space="preserve">Old Age Security and Guaranteed Income Supplement (OAS/GIS) rates. Source: Social Assistance, Pension and Tax Credit Rates April to June 2018. </w:t>
      </w:r>
      <w:hyperlink r:id="rId6" w:history="1">
        <w:r w:rsidRPr="00622707">
          <w:rPr>
            <w:rStyle w:val="Hyperlink"/>
            <w:rFonts w:cstheme="minorHAnsi"/>
            <w:sz w:val="19"/>
            <w:szCs w:val="19"/>
          </w:rPr>
          <w:t>https://www.odph.ca/upload/membership/document/2018-07/social-assistance-pension-tax-credit-rates-april-june2018.pdf</w:t>
        </w:r>
      </w:hyperlink>
      <w:r w:rsidRPr="00622707">
        <w:rPr>
          <w:rFonts w:cstheme="minorHAnsi"/>
          <w:sz w:val="19"/>
          <w:szCs w:val="19"/>
        </w:rPr>
        <w:t xml:space="preserve"> (Accessed July 11, 2018).</w:t>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p>
    <w:p w:rsidR="00D9284D" w:rsidRPr="00622707" w:rsidRDefault="00D9284D" w:rsidP="00D9284D">
      <w:pPr>
        <w:pStyle w:val="ListParagraph"/>
        <w:numPr>
          <w:ilvl w:val="0"/>
          <w:numId w:val="1"/>
        </w:numPr>
        <w:spacing w:after="0" w:line="240" w:lineRule="auto"/>
        <w:ind w:left="270" w:hanging="270"/>
        <w:rPr>
          <w:rFonts w:cstheme="minorHAnsi"/>
          <w:sz w:val="19"/>
          <w:szCs w:val="19"/>
        </w:rPr>
      </w:pPr>
      <w:r w:rsidRPr="00622707">
        <w:rPr>
          <w:rFonts w:cstheme="minorHAnsi"/>
          <w:sz w:val="19"/>
          <w:szCs w:val="19"/>
        </w:rPr>
        <w:t xml:space="preserve">Ontario Guaranteed Annual Income System (GAINS) rates. Source: Social Assistance, Pension and Tax Credit Rates April to June 2018, Ministry of Community and Social Services. </w:t>
      </w:r>
      <w:hyperlink r:id="rId7" w:history="1">
        <w:r w:rsidRPr="00622707">
          <w:rPr>
            <w:rStyle w:val="Hyperlink"/>
            <w:rFonts w:cstheme="minorHAnsi"/>
            <w:sz w:val="19"/>
            <w:szCs w:val="19"/>
          </w:rPr>
          <w:t>https://www.odph.ca/upload/membership/document/2018-07/social-assistance-pension-tax-credit-rates-april-june2018.pdf</w:t>
        </w:r>
      </w:hyperlink>
      <w:r w:rsidRPr="00622707">
        <w:rPr>
          <w:rFonts w:cstheme="minorHAnsi"/>
          <w:sz w:val="19"/>
          <w:szCs w:val="19"/>
        </w:rPr>
        <w:t xml:space="preserve"> (accessed July 11, 2018)</w:t>
      </w:r>
      <w:r w:rsidRPr="00622707">
        <w:rPr>
          <w:rFonts w:cstheme="minorHAnsi"/>
          <w:sz w:val="19"/>
          <w:szCs w:val="19"/>
        </w:rPr>
        <w:tab/>
      </w:r>
    </w:p>
    <w:p w:rsidR="00D9284D" w:rsidRPr="00622707" w:rsidRDefault="00D9284D" w:rsidP="00D9284D">
      <w:pPr>
        <w:pStyle w:val="ListParagraph"/>
        <w:numPr>
          <w:ilvl w:val="0"/>
          <w:numId w:val="1"/>
        </w:numPr>
        <w:spacing w:after="0" w:line="240" w:lineRule="auto"/>
        <w:ind w:left="270" w:hanging="270"/>
        <w:rPr>
          <w:rFonts w:cstheme="minorHAnsi"/>
          <w:sz w:val="19"/>
          <w:szCs w:val="19"/>
        </w:rPr>
      </w:pPr>
      <w:r w:rsidRPr="00622707">
        <w:rPr>
          <w:rFonts w:cstheme="minorHAnsi"/>
          <w:sz w:val="19"/>
          <w:szCs w:val="19"/>
        </w:rPr>
        <w:t xml:space="preserve">Canada Child Benefit (CCB) includes Basic monthly amount, National Child Benefit Supplement monthly amount, and Ontario Child Benefit monthly amount. Effective July 2017 to June 2018. </w:t>
      </w:r>
      <w:hyperlink r:id="rId8" w:history="1">
        <w:r w:rsidRPr="00622707">
          <w:rPr>
            <w:rStyle w:val="Hyperlink"/>
            <w:rFonts w:cstheme="minorHAnsi"/>
            <w:sz w:val="19"/>
            <w:szCs w:val="19"/>
          </w:rPr>
          <w:t>http://www.cra-arc.gc.ca/bnfts/clcltr/cfbc-eng.html</w:t>
        </w:r>
      </w:hyperlink>
      <w:r w:rsidRPr="00622707">
        <w:rPr>
          <w:rFonts w:cstheme="minorHAnsi"/>
          <w:sz w:val="19"/>
          <w:szCs w:val="19"/>
        </w:rPr>
        <w:t xml:space="preserve"> (accessed July 10, 2018).</w:t>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p>
    <w:p w:rsidR="00D9284D" w:rsidRPr="00622707" w:rsidRDefault="00D9284D" w:rsidP="00D9284D">
      <w:pPr>
        <w:pStyle w:val="ListParagraph"/>
        <w:numPr>
          <w:ilvl w:val="0"/>
          <w:numId w:val="1"/>
        </w:numPr>
        <w:spacing w:after="0" w:line="240" w:lineRule="auto"/>
        <w:ind w:left="270" w:hanging="270"/>
        <w:rPr>
          <w:rFonts w:cstheme="minorHAnsi"/>
          <w:sz w:val="19"/>
          <w:szCs w:val="19"/>
        </w:rPr>
      </w:pPr>
      <w:r w:rsidRPr="00622707">
        <w:rPr>
          <w:rFonts w:cstheme="minorHAnsi"/>
          <w:sz w:val="19"/>
          <w:szCs w:val="19"/>
        </w:rPr>
        <w:t xml:space="preserve">Based on net annual income. GST/HST is issued on a quarterly basis, but calculated on a monthly basis. Figures derived from GST/HST and related provincial programs calculator. Effective July 2017 to June 2018. </w:t>
      </w:r>
      <w:hyperlink r:id="rId9" w:history="1">
        <w:r w:rsidRPr="00622707">
          <w:rPr>
            <w:rStyle w:val="Hyperlink"/>
            <w:rFonts w:cstheme="minorHAnsi"/>
            <w:sz w:val="19"/>
            <w:szCs w:val="19"/>
          </w:rPr>
          <w:t>http://www.cra-arc.gc.ca/bnfts/clcltr/cfbc-eng.html</w:t>
        </w:r>
      </w:hyperlink>
      <w:r w:rsidRPr="00622707">
        <w:rPr>
          <w:rFonts w:cstheme="minorHAnsi"/>
          <w:sz w:val="19"/>
          <w:szCs w:val="19"/>
        </w:rPr>
        <w:t xml:space="preserve"> (accessed July 10, 2018).</w:t>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p>
    <w:p w:rsidR="00D9284D" w:rsidRPr="00622707" w:rsidRDefault="00D9284D" w:rsidP="00D9284D">
      <w:pPr>
        <w:pStyle w:val="ListParagraph"/>
        <w:numPr>
          <w:ilvl w:val="0"/>
          <w:numId w:val="1"/>
        </w:numPr>
        <w:spacing w:after="0" w:line="240" w:lineRule="auto"/>
        <w:ind w:left="270" w:hanging="270"/>
        <w:rPr>
          <w:rFonts w:cstheme="minorHAnsi"/>
          <w:sz w:val="19"/>
          <w:szCs w:val="19"/>
        </w:rPr>
      </w:pPr>
      <w:r w:rsidRPr="00622707">
        <w:rPr>
          <w:rFonts w:cstheme="minorHAnsi"/>
          <w:sz w:val="19"/>
          <w:szCs w:val="19"/>
        </w:rPr>
        <w:t xml:space="preserve">Ontario Trillium Benefit (OTB) includes Ontario Energy and Property Tax Credit, the Northern Ontario Energy Credit, and Ontario Sales Tax Credit. Based on average apartment rental rates for Ontario (see k) and net annual income. Benefit is issued on a monthly basis. Figures derived from Ontario Trillium Benefit and related provincial programs calculator. Effective July 2017 to June 2018. </w:t>
      </w:r>
      <w:hyperlink r:id="rId10" w:history="1">
        <w:r w:rsidRPr="00622707">
          <w:rPr>
            <w:rStyle w:val="Hyperlink"/>
            <w:rFonts w:cstheme="minorHAnsi"/>
            <w:sz w:val="19"/>
            <w:szCs w:val="19"/>
          </w:rPr>
          <w:t>http://www.cra-arc.gc.ca/bnfts/clcltr/cfbc-eng.html</w:t>
        </w:r>
      </w:hyperlink>
      <w:r w:rsidRPr="00622707">
        <w:rPr>
          <w:rFonts w:cstheme="minorHAnsi"/>
          <w:sz w:val="19"/>
          <w:szCs w:val="19"/>
        </w:rPr>
        <w:t xml:space="preserve"> (accessed July 10, 2018).</w:t>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p>
    <w:p w:rsidR="00D9284D" w:rsidRPr="00622707" w:rsidRDefault="00D9284D" w:rsidP="00D9284D">
      <w:pPr>
        <w:pStyle w:val="ListParagraph"/>
        <w:numPr>
          <w:ilvl w:val="0"/>
          <w:numId w:val="1"/>
        </w:numPr>
        <w:spacing w:after="0" w:line="240" w:lineRule="auto"/>
        <w:ind w:left="270" w:hanging="270"/>
        <w:rPr>
          <w:rFonts w:cstheme="minorHAnsi"/>
          <w:sz w:val="19"/>
          <w:szCs w:val="19"/>
        </w:rPr>
      </w:pPr>
      <w:r w:rsidRPr="00622707">
        <w:rPr>
          <w:rFonts w:cstheme="minorHAnsi"/>
          <w:sz w:val="19"/>
          <w:szCs w:val="19"/>
        </w:rPr>
        <w:t xml:space="preserve">h - Reference: Working Income Tax Benefit Calculation Sheet. </w:t>
      </w:r>
      <w:hyperlink r:id="rId11" w:history="1">
        <w:r w:rsidRPr="00622707">
          <w:rPr>
            <w:rStyle w:val="Hyperlink"/>
            <w:rFonts w:cstheme="minorHAnsi"/>
            <w:sz w:val="19"/>
            <w:szCs w:val="19"/>
          </w:rPr>
          <w:t>http://www.cra-arc.gc.ca/bnfts/wtb/cdn_clc_fm_17-eng.html</w:t>
        </w:r>
      </w:hyperlink>
      <w:r w:rsidRPr="00622707">
        <w:rPr>
          <w:rFonts w:cstheme="minorHAnsi"/>
          <w:sz w:val="19"/>
          <w:szCs w:val="19"/>
        </w:rPr>
        <w:t xml:space="preserve"> base amounts for 2018 benefits found at </w:t>
      </w:r>
      <w:hyperlink r:id="rId12" w:history="1">
        <w:r w:rsidRPr="00622707">
          <w:rPr>
            <w:rStyle w:val="Hyperlink"/>
            <w:rFonts w:cstheme="minorHAnsi"/>
            <w:sz w:val="19"/>
            <w:szCs w:val="19"/>
          </w:rPr>
          <w:t>https://www.taxtips.ca/filing/witb/witb-2016.htm</w:t>
        </w:r>
      </w:hyperlink>
      <w:r w:rsidRPr="00622707">
        <w:rPr>
          <w:rFonts w:cstheme="minorHAnsi"/>
          <w:sz w:val="19"/>
          <w:szCs w:val="19"/>
        </w:rPr>
        <w:t xml:space="preserve"> (accessed July 10, 2018)</w:t>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p>
    <w:p w:rsidR="00D9284D" w:rsidRPr="00622707" w:rsidRDefault="00D9284D" w:rsidP="00D9284D">
      <w:pPr>
        <w:pStyle w:val="ListParagraph"/>
        <w:numPr>
          <w:ilvl w:val="0"/>
          <w:numId w:val="1"/>
        </w:numPr>
        <w:spacing w:after="0" w:line="240" w:lineRule="auto"/>
        <w:ind w:left="270" w:hanging="270"/>
        <w:rPr>
          <w:rFonts w:cstheme="minorHAnsi"/>
          <w:sz w:val="19"/>
          <w:szCs w:val="19"/>
        </w:rPr>
      </w:pPr>
      <w:r w:rsidRPr="00622707">
        <w:rPr>
          <w:rFonts w:cstheme="minorHAnsi"/>
          <w:sz w:val="19"/>
          <w:szCs w:val="19"/>
        </w:rPr>
        <w:t xml:space="preserve">Reference: EI premium rates and maximums. </w:t>
      </w:r>
      <w:hyperlink r:id="rId13" w:history="1">
        <w:r w:rsidRPr="00622707">
          <w:rPr>
            <w:rStyle w:val="Hyperlink"/>
            <w:rFonts w:cstheme="minorHAnsi"/>
            <w:sz w:val="19"/>
            <w:szCs w:val="19"/>
          </w:rPr>
          <w:t>http://www.cra-arc.gc.ca/tx/bsnss/tpcs/pyrll/clcltng/ei/cnt-chrt-pf-eng.html</w:t>
        </w:r>
      </w:hyperlink>
      <w:r w:rsidRPr="00622707">
        <w:rPr>
          <w:rFonts w:cstheme="minorHAnsi"/>
          <w:sz w:val="19"/>
          <w:szCs w:val="19"/>
        </w:rPr>
        <w:t xml:space="preserve"> (accessed July 10, 2018).</w:t>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p>
    <w:p w:rsidR="00D9284D" w:rsidRPr="00622707" w:rsidRDefault="00D9284D" w:rsidP="00D9284D">
      <w:pPr>
        <w:pStyle w:val="ListParagraph"/>
        <w:numPr>
          <w:ilvl w:val="0"/>
          <w:numId w:val="1"/>
        </w:numPr>
        <w:spacing w:after="0" w:line="240" w:lineRule="auto"/>
        <w:ind w:left="270" w:hanging="270"/>
        <w:rPr>
          <w:rFonts w:cstheme="minorHAnsi"/>
          <w:sz w:val="19"/>
          <w:szCs w:val="19"/>
        </w:rPr>
      </w:pPr>
      <w:r w:rsidRPr="00622707">
        <w:rPr>
          <w:rFonts w:cstheme="minorHAnsi"/>
          <w:sz w:val="19"/>
          <w:szCs w:val="19"/>
        </w:rPr>
        <w:t xml:space="preserve">Reference: CPP contribution rates, maximums and exemptions. </w:t>
      </w:r>
      <w:hyperlink r:id="rId14" w:history="1">
        <w:r w:rsidRPr="00622707">
          <w:rPr>
            <w:rStyle w:val="Hyperlink"/>
            <w:rFonts w:cstheme="minorHAnsi"/>
            <w:sz w:val="19"/>
            <w:szCs w:val="19"/>
          </w:rPr>
          <w:t>http://www.cra-arc.gc.ca/tx/bsnss/tpcs/pyrll/clcltng/cpp-rpc/cnt-chrt-pf-eng.html</w:t>
        </w:r>
      </w:hyperlink>
      <w:r w:rsidRPr="00622707">
        <w:rPr>
          <w:rFonts w:cstheme="minorHAnsi"/>
          <w:sz w:val="19"/>
          <w:szCs w:val="19"/>
        </w:rPr>
        <w:t xml:space="preserve"> (accessed July 10, 2018).</w:t>
      </w:r>
      <w:r w:rsidRPr="00622707">
        <w:rPr>
          <w:rFonts w:cstheme="minorHAnsi"/>
          <w:sz w:val="19"/>
          <w:szCs w:val="19"/>
        </w:rPr>
        <w:tab/>
      </w:r>
    </w:p>
    <w:p w:rsidR="00D9284D" w:rsidRPr="00622707" w:rsidRDefault="00822F8D" w:rsidP="00822F8D">
      <w:pPr>
        <w:pStyle w:val="ListParagraph"/>
        <w:numPr>
          <w:ilvl w:val="0"/>
          <w:numId w:val="1"/>
        </w:numPr>
        <w:spacing w:after="0" w:line="240" w:lineRule="auto"/>
        <w:ind w:left="270" w:hanging="270"/>
        <w:rPr>
          <w:rFonts w:cstheme="minorHAnsi"/>
          <w:sz w:val="19"/>
          <w:szCs w:val="19"/>
          <w:u w:val="single"/>
        </w:rPr>
      </w:pPr>
      <w:r w:rsidRPr="00622707">
        <w:rPr>
          <w:rFonts w:cstheme="minorHAnsi"/>
          <w:sz w:val="19"/>
          <w:szCs w:val="19"/>
        </w:rPr>
        <w:t xml:space="preserve">CMHC Rental Market Survey Table 1.1.2. Toronto zones 1-17, which align with the City of Toronto.  Canada Mortgage and Housing Corporation, Rental Market Report, Greater Toronto Area.  2017.  </w:t>
      </w:r>
      <w:hyperlink r:id="rId15" w:history="1">
        <w:r w:rsidRPr="00622707">
          <w:rPr>
            <w:rStyle w:val="Hyperlink"/>
            <w:rFonts w:cstheme="minorHAnsi"/>
            <w:sz w:val="19"/>
            <w:szCs w:val="19"/>
          </w:rPr>
          <w:t>https://eppdscrmssa01.blob.core.windows.net/cmhcprodcontainer/sf/project/cmhc/pubsandreports/esub/_all_esub_pdfs/64459_2017_a01.pdf?sv=2017-07-29&amp;ss=b&amp;srt=sco&amp;sp=r&amp;se=2019-05-09T06:10:51Z&amp;st=2018-03-11T22:10:51Z&amp;spr=https,http&amp;sig=0Ketq0sPGtnokWOe66BpqguDljVgBRH9wLOCg8HfE3w%3D</w:t>
        </w:r>
      </w:hyperlink>
      <w:r w:rsidRPr="00622707">
        <w:rPr>
          <w:rFonts w:cstheme="minorHAnsi"/>
          <w:sz w:val="19"/>
          <w:szCs w:val="19"/>
        </w:rPr>
        <w:t xml:space="preserve"> (accessed August 20, 2018)</w:t>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p>
    <w:p w:rsidR="00D9284D" w:rsidRPr="00622707" w:rsidRDefault="00D9284D" w:rsidP="00D9284D">
      <w:pPr>
        <w:pStyle w:val="ListParagraph"/>
        <w:numPr>
          <w:ilvl w:val="0"/>
          <w:numId w:val="1"/>
        </w:numPr>
        <w:spacing w:after="0" w:line="240" w:lineRule="auto"/>
        <w:ind w:left="270" w:hanging="270"/>
        <w:rPr>
          <w:rFonts w:cstheme="minorHAnsi"/>
          <w:sz w:val="19"/>
          <w:szCs w:val="19"/>
        </w:rPr>
      </w:pPr>
      <w:r w:rsidRPr="00622707">
        <w:rPr>
          <w:rFonts w:cstheme="minorHAnsi"/>
          <w:sz w:val="19"/>
          <w:szCs w:val="19"/>
        </w:rPr>
        <w:t>Reference: Nutritious Food Basket Data Results 20</w:t>
      </w:r>
      <w:r w:rsidR="009E6853" w:rsidRPr="00622707">
        <w:rPr>
          <w:rFonts w:cstheme="minorHAnsi"/>
          <w:sz w:val="19"/>
          <w:szCs w:val="19"/>
        </w:rPr>
        <w:t xml:space="preserve">18 for Toronto Public Health - </w:t>
      </w:r>
      <w:r w:rsidRPr="00622707">
        <w:rPr>
          <w:rFonts w:cstheme="minorHAnsi"/>
          <w:sz w:val="19"/>
          <w:szCs w:val="19"/>
        </w:rPr>
        <w:t>Includes Family size adjustment factors.</w:t>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p>
    <w:p w:rsidR="00D9284D" w:rsidRPr="00622707" w:rsidRDefault="00D9284D" w:rsidP="00D9284D">
      <w:pPr>
        <w:pStyle w:val="ListParagraph"/>
        <w:numPr>
          <w:ilvl w:val="0"/>
          <w:numId w:val="1"/>
        </w:numPr>
        <w:spacing w:after="0" w:line="240" w:lineRule="auto"/>
        <w:ind w:left="270" w:hanging="270"/>
        <w:rPr>
          <w:rFonts w:cstheme="minorHAnsi"/>
          <w:sz w:val="19"/>
          <w:szCs w:val="19"/>
        </w:rPr>
      </w:pPr>
      <w:r w:rsidRPr="00622707">
        <w:rPr>
          <w:rFonts w:cstheme="minorHAnsi"/>
          <w:sz w:val="19"/>
          <w:szCs w:val="19"/>
        </w:rPr>
        <w:t xml:space="preserve">Reference: Minimum wage. </w:t>
      </w:r>
      <w:hyperlink r:id="rId16" w:history="1">
        <w:r w:rsidRPr="00622707">
          <w:rPr>
            <w:rStyle w:val="Hyperlink"/>
            <w:rFonts w:cstheme="minorHAnsi"/>
            <w:sz w:val="19"/>
            <w:szCs w:val="19"/>
          </w:rPr>
          <w:t>http://www.labour.gov.on.ca/english/es/pubs/guide/minwage.php</w:t>
        </w:r>
      </w:hyperlink>
      <w:r w:rsidRPr="00622707">
        <w:rPr>
          <w:rFonts w:cstheme="minorHAnsi"/>
          <w:sz w:val="19"/>
          <w:szCs w:val="19"/>
        </w:rPr>
        <w:t xml:space="preserve"> (accessed July 10, 2018).</w:t>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p>
    <w:p w:rsidR="00D9284D" w:rsidRPr="00622707" w:rsidRDefault="00D9284D" w:rsidP="00D9284D">
      <w:pPr>
        <w:pStyle w:val="ListParagraph"/>
        <w:numPr>
          <w:ilvl w:val="0"/>
          <w:numId w:val="1"/>
        </w:numPr>
        <w:spacing w:after="0" w:line="240" w:lineRule="auto"/>
        <w:ind w:left="270" w:hanging="270"/>
        <w:rPr>
          <w:rFonts w:cstheme="minorHAnsi"/>
          <w:sz w:val="19"/>
          <w:szCs w:val="19"/>
        </w:rPr>
      </w:pPr>
      <w:r w:rsidRPr="00622707">
        <w:rPr>
          <w:rFonts w:cstheme="minorHAnsi"/>
          <w:sz w:val="19"/>
          <w:szCs w:val="19"/>
        </w:rPr>
        <w:t xml:space="preserve">Source: Statistics Canada. Market income, government transfers, total income, income tax and after-tax income, by economic family type, Canada, provinces and selected census metropolitan areas (CMAs). </w:t>
      </w:r>
      <w:hyperlink r:id="rId17" w:history="1">
        <w:r w:rsidRPr="00622707">
          <w:rPr>
            <w:rStyle w:val="Hyperlink"/>
            <w:rFonts w:cstheme="minorHAnsi"/>
            <w:sz w:val="19"/>
            <w:szCs w:val="19"/>
          </w:rPr>
          <w:t>https://www150.statcan.gc.ca/t1/tbl1/en/tv.action?pid=1110019001</w:t>
        </w:r>
      </w:hyperlink>
      <w:r w:rsidRPr="00622707">
        <w:rPr>
          <w:rFonts w:cstheme="minorHAnsi"/>
          <w:sz w:val="19"/>
          <w:szCs w:val="19"/>
        </w:rPr>
        <w:t xml:space="preserve"> (accessed July 10, 2018)</w:t>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p>
    <w:p w:rsidR="00D9284D" w:rsidRPr="00622707" w:rsidRDefault="00D9284D" w:rsidP="00D9284D">
      <w:pPr>
        <w:pStyle w:val="ListParagraph"/>
        <w:numPr>
          <w:ilvl w:val="0"/>
          <w:numId w:val="1"/>
        </w:numPr>
        <w:spacing w:after="0" w:line="240" w:lineRule="auto"/>
        <w:ind w:left="270" w:hanging="270"/>
        <w:rPr>
          <w:rFonts w:cstheme="minorHAnsi"/>
          <w:sz w:val="19"/>
          <w:szCs w:val="19"/>
        </w:rPr>
      </w:pPr>
      <w:r w:rsidRPr="00622707">
        <w:rPr>
          <w:rFonts w:cstheme="minorHAnsi"/>
          <w:sz w:val="19"/>
          <w:szCs w:val="19"/>
        </w:rPr>
        <w:t>Housing for Scenario 6 was changed from a Bachelor apartment in 2010 to 1-bedroom in 2011. This change reflects a more accurate housing need for persons with a disability. This change will need to be recognized when attempting to compare year over year results.</w:t>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p>
    <w:p w:rsidR="00D9284D" w:rsidRPr="00622707" w:rsidRDefault="00D9284D" w:rsidP="00D9284D">
      <w:pPr>
        <w:spacing w:after="0" w:line="240" w:lineRule="auto"/>
        <w:rPr>
          <w:rFonts w:cstheme="minorHAnsi"/>
          <w:sz w:val="19"/>
          <w:szCs w:val="19"/>
        </w:rPr>
      </w:pP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p>
    <w:p w:rsidR="00D9284D" w:rsidRPr="00622707" w:rsidRDefault="00D9284D" w:rsidP="00D9284D">
      <w:pPr>
        <w:spacing w:after="0" w:line="240" w:lineRule="auto"/>
        <w:rPr>
          <w:rFonts w:cstheme="minorHAnsi"/>
          <w:sz w:val="19"/>
          <w:szCs w:val="19"/>
        </w:rPr>
      </w:pPr>
      <w:r w:rsidRPr="00622707">
        <w:rPr>
          <w:rFonts w:cstheme="minorHAnsi"/>
          <w:sz w:val="19"/>
          <w:szCs w:val="19"/>
        </w:rPr>
        <w:t xml:space="preserve">Table adapted from Ministry of Health Promotion. (2010). Nutritious food basket guidance document. Retrieved from </w:t>
      </w:r>
      <w:hyperlink r:id="rId18" w:history="1">
        <w:r w:rsidRPr="00622707">
          <w:rPr>
            <w:rStyle w:val="Hyperlink"/>
            <w:rFonts w:cstheme="minorHAnsi"/>
            <w:sz w:val="19"/>
            <w:szCs w:val="19"/>
          </w:rPr>
          <w:t>http://www.ontla.on.ca/library/repository/mon/24006/302017.pdf</w:t>
        </w:r>
      </w:hyperlink>
      <w:r w:rsidRPr="00622707">
        <w:rPr>
          <w:rFonts w:cstheme="minorHAnsi"/>
          <w:sz w:val="19"/>
          <w:szCs w:val="19"/>
        </w:rPr>
        <w:t xml:space="preserve"> </w:t>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p>
    <w:p w:rsidR="00D9284D" w:rsidRPr="00622707" w:rsidRDefault="00D9284D" w:rsidP="00D9284D">
      <w:pPr>
        <w:spacing w:after="0" w:line="240" w:lineRule="auto"/>
        <w:rPr>
          <w:rFonts w:cstheme="minorHAnsi"/>
          <w:sz w:val="19"/>
          <w:szCs w:val="19"/>
        </w:rPr>
      </w:pPr>
      <w:r w:rsidRPr="00622707">
        <w:rPr>
          <w:rFonts w:cstheme="minorHAnsi"/>
          <w:sz w:val="19"/>
          <w:szCs w:val="19"/>
        </w:rPr>
        <w:t>Original excel document developed by the North Bay Parry Sound District Health Unit.</w:t>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r w:rsidRPr="00622707">
        <w:rPr>
          <w:rFonts w:cstheme="minorHAnsi"/>
          <w:sz w:val="19"/>
          <w:szCs w:val="19"/>
        </w:rPr>
        <w:tab/>
      </w:r>
    </w:p>
    <w:p w:rsidR="00D9284D" w:rsidRPr="00622707" w:rsidRDefault="00D9284D" w:rsidP="00D9284D">
      <w:pPr>
        <w:spacing w:after="0" w:line="240" w:lineRule="auto"/>
        <w:rPr>
          <w:rFonts w:cstheme="minorHAnsi"/>
          <w:sz w:val="19"/>
          <w:szCs w:val="19"/>
        </w:rPr>
      </w:pPr>
      <w:r w:rsidRPr="00622707">
        <w:rPr>
          <w:rFonts w:cstheme="minorHAnsi"/>
          <w:sz w:val="19"/>
          <w:szCs w:val="19"/>
        </w:rPr>
        <w:t xml:space="preserve">Updated for 2018 by Ontario Dietitians in Public Health Food Insecurity Work Group </w:t>
      </w:r>
      <w:r w:rsidRPr="00622707">
        <w:rPr>
          <w:rFonts w:cstheme="minorHAnsi"/>
          <w:sz w:val="19"/>
          <w:szCs w:val="19"/>
        </w:rPr>
        <w:tab/>
      </w:r>
      <w:r w:rsidRPr="00622707">
        <w:rPr>
          <w:rFonts w:cstheme="minorHAnsi"/>
          <w:sz w:val="19"/>
          <w:szCs w:val="19"/>
        </w:rPr>
        <w:tab/>
      </w:r>
    </w:p>
    <w:sectPr w:rsidR="00D9284D" w:rsidRPr="00622707" w:rsidSect="008C422B">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D62D2"/>
    <w:multiLevelType w:val="hybridMultilevel"/>
    <w:tmpl w:val="1CBA4B5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4D"/>
    <w:rsid w:val="00021AC8"/>
    <w:rsid w:val="00050778"/>
    <w:rsid w:val="000E36D7"/>
    <w:rsid w:val="00130566"/>
    <w:rsid w:val="00175735"/>
    <w:rsid w:val="001C2FD4"/>
    <w:rsid w:val="00305385"/>
    <w:rsid w:val="003E7AE0"/>
    <w:rsid w:val="004047D8"/>
    <w:rsid w:val="00437569"/>
    <w:rsid w:val="00497F6A"/>
    <w:rsid w:val="00580EAD"/>
    <w:rsid w:val="005B0D4C"/>
    <w:rsid w:val="00602306"/>
    <w:rsid w:val="006117FF"/>
    <w:rsid w:val="00622707"/>
    <w:rsid w:val="00655F56"/>
    <w:rsid w:val="008055E2"/>
    <w:rsid w:val="00822F8D"/>
    <w:rsid w:val="00840FAC"/>
    <w:rsid w:val="008C422B"/>
    <w:rsid w:val="008E70B6"/>
    <w:rsid w:val="00955359"/>
    <w:rsid w:val="009E6853"/>
    <w:rsid w:val="00A51E8A"/>
    <w:rsid w:val="00A933CE"/>
    <w:rsid w:val="00B048B8"/>
    <w:rsid w:val="00BA013D"/>
    <w:rsid w:val="00C60015"/>
    <w:rsid w:val="00C657C0"/>
    <w:rsid w:val="00D21732"/>
    <w:rsid w:val="00D9284D"/>
    <w:rsid w:val="00DC42A0"/>
    <w:rsid w:val="00DE19B3"/>
    <w:rsid w:val="00F37A1E"/>
    <w:rsid w:val="00FE2B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89D81-EA37-4C94-82CD-15AB5846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284D"/>
    <w:rPr>
      <w:color w:val="0000FF"/>
      <w:u w:val="single"/>
    </w:rPr>
  </w:style>
  <w:style w:type="paragraph" w:styleId="ListParagraph">
    <w:name w:val="List Paragraph"/>
    <w:basedOn w:val="Normal"/>
    <w:uiPriority w:val="34"/>
    <w:qFormat/>
    <w:rsid w:val="00D92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629309">
      <w:bodyDiv w:val="1"/>
      <w:marLeft w:val="0"/>
      <w:marRight w:val="0"/>
      <w:marTop w:val="0"/>
      <w:marBottom w:val="0"/>
      <w:divBdr>
        <w:top w:val="none" w:sz="0" w:space="0" w:color="auto"/>
        <w:left w:val="none" w:sz="0" w:space="0" w:color="auto"/>
        <w:bottom w:val="none" w:sz="0" w:space="0" w:color="auto"/>
        <w:right w:val="none" w:sz="0" w:space="0" w:color="auto"/>
      </w:divBdr>
    </w:div>
    <w:div w:id="1637683390">
      <w:bodyDiv w:val="1"/>
      <w:marLeft w:val="0"/>
      <w:marRight w:val="0"/>
      <w:marTop w:val="0"/>
      <w:marBottom w:val="0"/>
      <w:divBdr>
        <w:top w:val="none" w:sz="0" w:space="0" w:color="auto"/>
        <w:left w:val="none" w:sz="0" w:space="0" w:color="auto"/>
        <w:bottom w:val="none" w:sz="0" w:space="0" w:color="auto"/>
        <w:right w:val="none" w:sz="0" w:space="0" w:color="auto"/>
      </w:divBdr>
    </w:div>
    <w:div w:id="1638073827">
      <w:bodyDiv w:val="1"/>
      <w:marLeft w:val="0"/>
      <w:marRight w:val="0"/>
      <w:marTop w:val="0"/>
      <w:marBottom w:val="0"/>
      <w:divBdr>
        <w:top w:val="none" w:sz="0" w:space="0" w:color="auto"/>
        <w:left w:val="none" w:sz="0" w:space="0" w:color="auto"/>
        <w:bottom w:val="none" w:sz="0" w:space="0" w:color="auto"/>
        <w:right w:val="none" w:sz="0" w:space="0" w:color="auto"/>
      </w:divBdr>
    </w:div>
    <w:div w:id="185815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arc.gc.ca/bnfts/clcltr/cfbc-eng.html" TargetMode="External"/><Relationship Id="rId13" Type="http://schemas.openxmlformats.org/officeDocument/2006/relationships/hyperlink" Target="http://www.cra-arc.gc.ca/tx/bsnss/tpcs/pyrll/clcltng/ei/cnt-chrt-pf-eng.html" TargetMode="External"/><Relationship Id="rId18" Type="http://schemas.openxmlformats.org/officeDocument/2006/relationships/hyperlink" Target="http://www.ontla.on.ca/library/repository/mon/24006/302017.pdf" TargetMode="External"/><Relationship Id="rId3" Type="http://schemas.openxmlformats.org/officeDocument/2006/relationships/settings" Target="settings.xml"/><Relationship Id="rId7" Type="http://schemas.openxmlformats.org/officeDocument/2006/relationships/hyperlink" Target="https://www.odph.ca/upload/membership/document/2018-07/social-assistance-pension-tax-credit-rates-april-june2018.pdf" TargetMode="External"/><Relationship Id="rId12" Type="http://schemas.openxmlformats.org/officeDocument/2006/relationships/hyperlink" Target="https://www.taxtips.ca/filing/witb/witb-2016.htm" TargetMode="External"/><Relationship Id="rId17" Type="http://schemas.openxmlformats.org/officeDocument/2006/relationships/hyperlink" Target="https://www150.statcan.gc.ca/t1/tbl1/en/tv.action?pid=1110019001" TargetMode="External"/><Relationship Id="rId2" Type="http://schemas.openxmlformats.org/officeDocument/2006/relationships/styles" Target="styles.xml"/><Relationship Id="rId16" Type="http://schemas.openxmlformats.org/officeDocument/2006/relationships/hyperlink" Target="http://www.labour.gov.on.ca/english/es/pubs/guide/minwage.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dph.ca/upload/membership/document/2018-07/social-assistance-pension-tax-credit-rates-april-june2018.pdf" TargetMode="External"/><Relationship Id="rId11" Type="http://schemas.openxmlformats.org/officeDocument/2006/relationships/hyperlink" Target="http://www.cra-arc.gc.ca/bnfts/wtb/cdn_clc_fm_17-eng.html" TargetMode="External"/><Relationship Id="rId5" Type="http://schemas.openxmlformats.org/officeDocument/2006/relationships/hyperlink" Target="https://www.odph.ca/upload/membership/document/2018-07/social-assistance-pension-tax-credit-rates-april-june2018.pdf" TargetMode="External"/><Relationship Id="rId15" Type="http://schemas.openxmlformats.org/officeDocument/2006/relationships/hyperlink" Target="https://eppdscrmssa01.blob.core.windows.net/cmhcprodcontainer/sf/project/cmhc/pubsandreports/esub/_all_esub_pdfs/64459_2017_a01.pdf?sv=2017-07-29&amp;ss=b&amp;srt=sco&amp;sp=r&amp;se=2019-05-09T06:10:51Z&amp;st=2018-03-11T22:10:51Z&amp;spr=https,http&amp;sig=0Ketq0sPGtnokWOe66BpqguDljVgBRH9wLOCg8HfE3w%3D" TargetMode="External"/><Relationship Id="rId10" Type="http://schemas.openxmlformats.org/officeDocument/2006/relationships/hyperlink" Target="http://www.cra-arc.gc.ca/bnfts/clcltr/cfbc-eng.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a-arc.gc.ca/bnfts/clcltr/cfbc-eng.html" TargetMode="External"/><Relationship Id="rId14" Type="http://schemas.openxmlformats.org/officeDocument/2006/relationships/hyperlink" Target="http://www.cra-arc.gc.ca/tx/bsnss/tpcs/pyrll/clcltng/cpp-rpc/cnt-chrt-pf-e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City of Toronto</Company>
  <LinksUpToDate>false</LinksUpToDate>
  <CharactersWithSpaces>9150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Galloro</dc:creator>
  <cp:keywords/>
  <dc:description/>
  <cp:lastModifiedBy>Tara Galloro</cp:lastModifiedBy>
  <cp:revision>7</cp:revision>
  <dcterms:created xsi:type="dcterms:W3CDTF">2018-08-17T19:55:00Z</dcterms:created>
  <dcterms:modified xsi:type="dcterms:W3CDTF">2018-10-04T16:28:00Z</dcterms:modified>
</cp:coreProperties>
</file>