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704"/>
        <w:gridCol w:w="2141"/>
        <w:gridCol w:w="2445"/>
      </w:tblGrid>
      <w:tr w:rsidR="00D71C90" w:rsidRPr="0000305F" w14:paraId="35B959D8" w14:textId="77777777" w:rsidTr="00BB36A2">
        <w:tc>
          <w:tcPr>
            <w:tcW w:w="2060" w:type="dxa"/>
            <w:tcBorders>
              <w:bottom w:val="single" w:sz="4" w:space="0" w:color="auto"/>
            </w:tcBorders>
            <w:shd w:val="clear" w:color="auto" w:fill="D9D9D9"/>
            <w:vAlign w:val="center"/>
          </w:tcPr>
          <w:p w14:paraId="3356188F" w14:textId="77777777" w:rsidR="00D71C90" w:rsidRPr="0000305F" w:rsidRDefault="00D71C90" w:rsidP="00E50F50">
            <w:pPr>
              <w:spacing w:before="120" w:after="120"/>
              <w:jc w:val="right"/>
              <w:rPr>
                <w:rFonts w:ascii="Arial" w:hAnsi="Arial" w:cs="Arial"/>
                <w:b/>
              </w:rPr>
            </w:pPr>
            <w:bookmarkStart w:id="0" w:name="_GoBack"/>
            <w:bookmarkEnd w:id="0"/>
            <w:r w:rsidRPr="0000305F">
              <w:rPr>
                <w:rFonts w:ascii="Arial" w:hAnsi="Arial" w:cs="Arial"/>
                <w:b/>
              </w:rPr>
              <w:t>Policy #:</w:t>
            </w:r>
          </w:p>
        </w:tc>
        <w:tc>
          <w:tcPr>
            <w:tcW w:w="2704" w:type="dxa"/>
            <w:tcBorders>
              <w:bottom w:val="single" w:sz="4" w:space="0" w:color="auto"/>
            </w:tcBorders>
            <w:vAlign w:val="center"/>
          </w:tcPr>
          <w:p w14:paraId="08F8E1F8" w14:textId="77777777" w:rsidR="00D71C90" w:rsidRPr="0000305F" w:rsidRDefault="00D71C90" w:rsidP="00E50F50">
            <w:pPr>
              <w:spacing w:before="120" w:after="120"/>
              <w:rPr>
                <w:rFonts w:ascii="Arial" w:hAnsi="Arial" w:cs="Arial"/>
              </w:rPr>
            </w:pPr>
          </w:p>
        </w:tc>
        <w:tc>
          <w:tcPr>
            <w:tcW w:w="2141" w:type="dxa"/>
            <w:tcBorders>
              <w:bottom w:val="single" w:sz="4" w:space="0" w:color="auto"/>
            </w:tcBorders>
            <w:shd w:val="clear" w:color="auto" w:fill="D9D9D9"/>
            <w:vAlign w:val="center"/>
          </w:tcPr>
          <w:p w14:paraId="4F01AD87" w14:textId="77777777" w:rsidR="00D71C90" w:rsidRPr="0000305F" w:rsidRDefault="00D71C90" w:rsidP="00E50F50">
            <w:pPr>
              <w:spacing w:before="120" w:after="120"/>
              <w:jc w:val="right"/>
              <w:rPr>
                <w:rFonts w:ascii="Arial" w:hAnsi="Arial" w:cs="Arial"/>
                <w:b/>
              </w:rPr>
            </w:pPr>
            <w:r w:rsidRPr="0000305F">
              <w:rPr>
                <w:rFonts w:ascii="Arial" w:hAnsi="Arial" w:cs="Arial"/>
                <w:b/>
              </w:rPr>
              <w:t>Effective Date:</w:t>
            </w:r>
          </w:p>
        </w:tc>
        <w:tc>
          <w:tcPr>
            <w:tcW w:w="2445" w:type="dxa"/>
            <w:tcBorders>
              <w:bottom w:val="single" w:sz="4" w:space="0" w:color="auto"/>
            </w:tcBorders>
            <w:vAlign w:val="center"/>
          </w:tcPr>
          <w:p w14:paraId="0E6AE3FF" w14:textId="77777777" w:rsidR="00D71C90" w:rsidRPr="0000305F" w:rsidRDefault="00D71C90" w:rsidP="00E50F50">
            <w:pPr>
              <w:spacing w:before="120" w:after="120"/>
              <w:rPr>
                <w:rFonts w:ascii="Arial" w:hAnsi="Arial" w:cs="Arial"/>
              </w:rPr>
            </w:pPr>
          </w:p>
        </w:tc>
      </w:tr>
      <w:tr w:rsidR="00D71C90" w:rsidRPr="0000305F" w14:paraId="2D42CEEE" w14:textId="77777777" w:rsidTr="00BB36A2">
        <w:tc>
          <w:tcPr>
            <w:tcW w:w="2088" w:type="dxa"/>
            <w:tcBorders>
              <w:bottom w:val="single" w:sz="4" w:space="0" w:color="auto"/>
            </w:tcBorders>
            <w:shd w:val="clear" w:color="auto" w:fill="D9D9D9"/>
            <w:vAlign w:val="center"/>
          </w:tcPr>
          <w:p w14:paraId="22B893C1" w14:textId="77777777" w:rsidR="00D71C90" w:rsidRPr="0000305F" w:rsidRDefault="00D71C90" w:rsidP="00E50F50">
            <w:pPr>
              <w:spacing w:before="120" w:after="120"/>
              <w:jc w:val="right"/>
              <w:rPr>
                <w:rFonts w:ascii="Arial" w:hAnsi="Arial" w:cs="Arial"/>
                <w:b/>
              </w:rPr>
            </w:pPr>
            <w:r w:rsidRPr="0000305F">
              <w:rPr>
                <w:rFonts w:ascii="Arial" w:hAnsi="Arial" w:cs="Arial"/>
                <w:b/>
              </w:rPr>
              <w:t>Reviewed Date:</w:t>
            </w:r>
          </w:p>
        </w:tc>
        <w:tc>
          <w:tcPr>
            <w:tcW w:w="2790" w:type="dxa"/>
            <w:tcBorders>
              <w:bottom w:val="single" w:sz="4" w:space="0" w:color="auto"/>
            </w:tcBorders>
            <w:vAlign w:val="center"/>
          </w:tcPr>
          <w:p w14:paraId="1E091640" w14:textId="77777777" w:rsidR="00D71C90" w:rsidRPr="0000305F" w:rsidRDefault="00D71C90" w:rsidP="00E50F50">
            <w:pPr>
              <w:spacing w:before="120" w:after="120"/>
              <w:rPr>
                <w:rFonts w:ascii="Arial" w:hAnsi="Arial" w:cs="Arial"/>
              </w:rPr>
            </w:pPr>
          </w:p>
        </w:tc>
        <w:tc>
          <w:tcPr>
            <w:tcW w:w="2176" w:type="dxa"/>
            <w:tcBorders>
              <w:bottom w:val="single" w:sz="4" w:space="0" w:color="auto"/>
            </w:tcBorders>
            <w:shd w:val="clear" w:color="auto" w:fill="D9D9D9"/>
            <w:vAlign w:val="center"/>
          </w:tcPr>
          <w:p w14:paraId="5DA7657F" w14:textId="77777777" w:rsidR="00D71C90" w:rsidRPr="0000305F" w:rsidRDefault="00D71C90" w:rsidP="00E50F50">
            <w:pPr>
              <w:spacing w:before="120" w:after="120"/>
              <w:jc w:val="right"/>
              <w:rPr>
                <w:rFonts w:ascii="Arial" w:hAnsi="Arial" w:cs="Arial"/>
                <w:b/>
              </w:rPr>
            </w:pPr>
            <w:r w:rsidRPr="0000305F">
              <w:rPr>
                <w:rFonts w:ascii="Arial" w:hAnsi="Arial" w:cs="Arial"/>
                <w:b/>
              </w:rPr>
              <w:t>Next Review Date:</w:t>
            </w:r>
          </w:p>
        </w:tc>
        <w:tc>
          <w:tcPr>
            <w:tcW w:w="2522" w:type="dxa"/>
            <w:tcBorders>
              <w:bottom w:val="single" w:sz="4" w:space="0" w:color="auto"/>
            </w:tcBorders>
            <w:vAlign w:val="center"/>
          </w:tcPr>
          <w:p w14:paraId="79EDA794" w14:textId="77777777" w:rsidR="00D71C90" w:rsidRPr="0000305F" w:rsidRDefault="00D71C90" w:rsidP="00E50F50">
            <w:pPr>
              <w:spacing w:before="120" w:after="120"/>
              <w:rPr>
                <w:rFonts w:ascii="Arial" w:hAnsi="Arial" w:cs="Arial"/>
              </w:rPr>
            </w:pPr>
          </w:p>
        </w:tc>
      </w:tr>
      <w:tr w:rsidR="00BB36A2" w:rsidRPr="0000305F" w14:paraId="39AF721D" w14:textId="77777777" w:rsidTr="00BB36A2">
        <w:trPr>
          <w:trHeight w:val="269"/>
        </w:trPr>
        <w:tc>
          <w:tcPr>
            <w:tcW w:w="9350" w:type="dxa"/>
            <w:gridSpan w:val="4"/>
            <w:tcBorders>
              <w:top w:val="single" w:sz="4" w:space="0" w:color="auto"/>
              <w:left w:val="nil"/>
              <w:bottom w:val="nil"/>
              <w:right w:val="nil"/>
            </w:tcBorders>
            <w:shd w:val="clear" w:color="auto" w:fill="FFFFFF" w:themeFill="background1"/>
            <w:vAlign w:val="center"/>
          </w:tcPr>
          <w:p w14:paraId="7709452B" w14:textId="77777777" w:rsidR="00BB36A2" w:rsidRPr="0000305F" w:rsidRDefault="00BB36A2" w:rsidP="00E50F50">
            <w:pPr>
              <w:spacing w:before="120" w:after="120"/>
              <w:rPr>
                <w:rFonts w:ascii="Arial" w:hAnsi="Arial" w:cs="Arial"/>
              </w:rPr>
            </w:pPr>
          </w:p>
        </w:tc>
      </w:tr>
    </w:tbl>
    <w:p w14:paraId="1AB9A72B" w14:textId="00FED0E4" w:rsidR="003D217E" w:rsidRPr="003504B6" w:rsidRDefault="00094061" w:rsidP="00702F4B">
      <w:pPr>
        <w:pStyle w:val="Heading1"/>
      </w:pPr>
      <w:r>
        <w:t>PURPOSE</w:t>
      </w:r>
    </w:p>
    <w:p w14:paraId="4AA05F3E" w14:textId="77777777" w:rsidR="00094061" w:rsidRDefault="00094061" w:rsidP="00B7063E">
      <w:pPr>
        <w:spacing w:after="0" w:line="240" w:lineRule="auto"/>
        <w:rPr>
          <w:rFonts w:ascii="Arial" w:hAnsi="Arial" w:cs="Arial"/>
          <w:lang w:val="en-US" w:eastAsia="en-CA"/>
        </w:rPr>
      </w:pPr>
    </w:p>
    <w:p w14:paraId="7CD31F62" w14:textId="61968D6C" w:rsidR="00B7063E" w:rsidRPr="00702F4B" w:rsidRDefault="00B7063E" w:rsidP="00B7063E">
      <w:pPr>
        <w:spacing w:after="0" w:line="240" w:lineRule="auto"/>
        <w:rPr>
          <w:rFonts w:ascii="Arial" w:hAnsi="Arial" w:cs="Arial"/>
          <w:lang w:val="en-US" w:eastAsia="en-CA"/>
        </w:rPr>
      </w:pPr>
      <w:r w:rsidRPr="00702F4B">
        <w:rPr>
          <w:rFonts w:ascii="Arial" w:hAnsi="Arial" w:cs="Arial"/>
          <w:lang w:val="en-US" w:eastAsia="en-CA"/>
        </w:rPr>
        <w:t xml:space="preserve">The purpose of this policy is to </w:t>
      </w:r>
      <w:r w:rsidR="00F44360">
        <w:rPr>
          <w:rFonts w:ascii="Arial" w:hAnsi="Arial" w:cs="Arial"/>
          <w:lang w:val="en-US" w:eastAsia="en-CA"/>
        </w:rPr>
        <w:t>en</w:t>
      </w:r>
      <w:r w:rsidR="00094061">
        <w:rPr>
          <w:rFonts w:ascii="Arial" w:hAnsi="Arial" w:cs="Arial"/>
          <w:lang w:val="en-US" w:eastAsia="en-CA"/>
        </w:rPr>
        <w:t xml:space="preserve">able </w:t>
      </w:r>
      <w:r w:rsidR="00F44360">
        <w:rPr>
          <w:rFonts w:ascii="Arial" w:hAnsi="Arial" w:cs="Arial"/>
          <w:lang w:val="en-US" w:eastAsia="en-CA"/>
        </w:rPr>
        <w:t xml:space="preserve">[insert organization] staff </w:t>
      </w:r>
      <w:r w:rsidR="00094061">
        <w:rPr>
          <w:rFonts w:ascii="Arial" w:hAnsi="Arial" w:cs="Arial"/>
          <w:lang w:val="en-US" w:eastAsia="en-CA"/>
        </w:rPr>
        <w:t>to</w:t>
      </w:r>
      <w:r w:rsidR="00F44360">
        <w:rPr>
          <w:rFonts w:ascii="Arial" w:hAnsi="Arial" w:cs="Arial"/>
          <w:lang w:val="en-US" w:eastAsia="en-CA"/>
        </w:rPr>
        <w:t xml:space="preserve"> safely</w:t>
      </w:r>
      <w:r w:rsidR="00094061">
        <w:rPr>
          <w:rFonts w:ascii="Arial" w:hAnsi="Arial" w:cs="Arial"/>
          <w:lang w:val="en-US" w:eastAsia="en-CA"/>
        </w:rPr>
        <w:t xml:space="preserve"> handle and dispose of "sharps</w:t>
      </w:r>
      <w:r w:rsidR="00F44360">
        <w:rPr>
          <w:rFonts w:ascii="Arial" w:hAnsi="Arial" w:cs="Arial"/>
          <w:lang w:val="en-US" w:eastAsia="en-CA"/>
        </w:rPr>
        <w:t>.</w:t>
      </w:r>
      <w:r w:rsidR="00094061">
        <w:rPr>
          <w:rFonts w:ascii="Arial" w:hAnsi="Arial" w:cs="Arial"/>
          <w:lang w:val="en-US" w:eastAsia="en-CA"/>
        </w:rPr>
        <w:t>"</w:t>
      </w:r>
    </w:p>
    <w:p w14:paraId="4A67E325" w14:textId="77777777" w:rsidR="00B7063E" w:rsidRPr="00B06523" w:rsidRDefault="00B7063E" w:rsidP="00BB36A2">
      <w:pPr>
        <w:spacing w:after="0" w:line="240" w:lineRule="auto"/>
        <w:rPr>
          <w:rFonts w:ascii="Arial" w:eastAsia="Times New Roman" w:hAnsi="Arial" w:cs="Arial"/>
          <w:bCs/>
          <w:lang w:eastAsia="en-CA"/>
        </w:rPr>
      </w:pPr>
    </w:p>
    <w:p w14:paraId="0E81D5B1" w14:textId="6C1214AB" w:rsidR="00F55CD2" w:rsidRPr="00BB36A2" w:rsidRDefault="00BD0288" w:rsidP="00BB36A2">
      <w:pPr>
        <w:pStyle w:val="Heading1"/>
      </w:pPr>
      <w:r>
        <w:t>APPLICATION</w:t>
      </w:r>
    </w:p>
    <w:p w14:paraId="25EF9336" w14:textId="77777777" w:rsidR="00F55CD2" w:rsidRPr="00B06523" w:rsidRDefault="00F55CD2" w:rsidP="00F55CD2">
      <w:pPr>
        <w:spacing w:after="0" w:line="240" w:lineRule="auto"/>
        <w:rPr>
          <w:rFonts w:ascii="Arial" w:eastAsia="Times New Roman" w:hAnsi="Arial" w:cs="Arial"/>
          <w:b/>
          <w:bCs/>
          <w:lang w:eastAsia="en-CA"/>
        </w:rPr>
      </w:pPr>
    </w:p>
    <w:p w14:paraId="72EF4306" w14:textId="1E932695" w:rsidR="00F55CD2" w:rsidRPr="00B06523" w:rsidRDefault="00F55CD2" w:rsidP="00F55CD2">
      <w:pPr>
        <w:spacing w:after="0" w:line="240" w:lineRule="auto"/>
        <w:rPr>
          <w:rFonts w:ascii="Arial" w:eastAsia="Times New Roman" w:hAnsi="Arial" w:cs="Arial"/>
          <w:bCs/>
          <w:lang w:eastAsia="en-CA"/>
        </w:rPr>
      </w:pPr>
      <w:r w:rsidRPr="00B06523">
        <w:rPr>
          <w:rFonts w:ascii="Arial" w:eastAsia="Times New Roman" w:hAnsi="Arial" w:cs="Arial"/>
          <w:bCs/>
          <w:lang w:eastAsia="en-CA"/>
        </w:rPr>
        <w:t>This policy appl</w:t>
      </w:r>
      <w:r w:rsidR="00A63A7A">
        <w:rPr>
          <w:rFonts w:ascii="Arial" w:eastAsia="Times New Roman" w:hAnsi="Arial" w:cs="Arial"/>
          <w:bCs/>
          <w:lang w:eastAsia="en-CA"/>
        </w:rPr>
        <w:t>ies to all programs, practices</w:t>
      </w:r>
      <w:r w:rsidRPr="00B06523">
        <w:rPr>
          <w:rFonts w:ascii="Arial" w:eastAsia="Times New Roman" w:hAnsi="Arial" w:cs="Arial"/>
          <w:bCs/>
          <w:lang w:eastAsia="en-CA"/>
        </w:rPr>
        <w:t xml:space="preserve">, communications, use of facilities, and provision of all </w:t>
      </w:r>
      <w:r w:rsidR="0042376C" w:rsidRPr="00B06523">
        <w:rPr>
          <w:rFonts w:ascii="Arial" w:eastAsia="Times New Roman" w:hAnsi="Arial" w:cs="Arial"/>
          <w:bCs/>
          <w:lang w:eastAsia="en-CA"/>
        </w:rPr>
        <w:t xml:space="preserve">[insert organization] </w:t>
      </w:r>
      <w:r w:rsidR="00EA566E" w:rsidRPr="00B06523">
        <w:rPr>
          <w:rFonts w:ascii="Arial" w:eastAsia="Times New Roman" w:hAnsi="Arial" w:cs="Arial"/>
          <w:bCs/>
          <w:lang w:eastAsia="en-CA"/>
        </w:rPr>
        <w:t>services</w:t>
      </w:r>
      <w:r w:rsidR="00A63A7A">
        <w:rPr>
          <w:rFonts w:ascii="Arial" w:eastAsia="Times New Roman" w:hAnsi="Arial" w:cs="Arial"/>
          <w:bCs/>
          <w:lang w:eastAsia="en-CA"/>
        </w:rPr>
        <w:t xml:space="preserve">, and the staff, students, and </w:t>
      </w:r>
      <w:r w:rsidR="006C6219" w:rsidRPr="006C6219">
        <w:rPr>
          <w:rFonts w:ascii="Arial" w:eastAsia="Times New Roman" w:hAnsi="Arial" w:cs="Arial"/>
          <w:bCs/>
          <w:lang w:eastAsia="en-CA"/>
        </w:rPr>
        <w:t>thi</w:t>
      </w:r>
      <w:r w:rsidR="006C6219">
        <w:rPr>
          <w:rFonts w:ascii="Arial" w:eastAsia="Times New Roman" w:hAnsi="Arial" w:cs="Arial"/>
          <w:bCs/>
          <w:lang w:eastAsia="en-CA"/>
        </w:rPr>
        <w:t>rd party providers/contractors (e</w:t>
      </w:r>
      <w:r w:rsidR="006C6219" w:rsidRPr="006C6219">
        <w:rPr>
          <w:rFonts w:ascii="Arial" w:eastAsia="Times New Roman" w:hAnsi="Arial" w:cs="Arial"/>
          <w:bCs/>
          <w:lang w:eastAsia="en-CA"/>
        </w:rPr>
        <w:t>.g. security, cleaning, food services,</w:t>
      </w:r>
      <w:r w:rsidR="006C6219">
        <w:rPr>
          <w:rFonts w:ascii="Arial" w:eastAsia="Times New Roman" w:hAnsi="Arial" w:cs="Arial"/>
          <w:bCs/>
          <w:lang w:eastAsia="en-CA"/>
        </w:rPr>
        <w:t xml:space="preserve"> etc.),</w:t>
      </w:r>
      <w:r w:rsidR="00EA566E" w:rsidRPr="00B06523">
        <w:rPr>
          <w:rFonts w:ascii="Arial" w:eastAsia="Times New Roman" w:hAnsi="Arial" w:cs="Arial"/>
          <w:bCs/>
          <w:lang w:eastAsia="en-CA"/>
        </w:rPr>
        <w:t xml:space="preserve"> supporting indivi</w:t>
      </w:r>
      <w:r w:rsidR="00E41E92">
        <w:rPr>
          <w:rFonts w:ascii="Arial" w:eastAsia="Times New Roman" w:hAnsi="Arial" w:cs="Arial"/>
          <w:bCs/>
          <w:lang w:eastAsia="en-CA"/>
        </w:rPr>
        <w:t>duals</w:t>
      </w:r>
      <w:r w:rsidR="00D90661">
        <w:rPr>
          <w:rFonts w:ascii="Arial" w:eastAsia="Times New Roman" w:hAnsi="Arial" w:cs="Arial"/>
          <w:bCs/>
          <w:lang w:eastAsia="en-CA"/>
        </w:rPr>
        <w:t xml:space="preserve"> </w:t>
      </w:r>
      <w:r w:rsidR="00A63A7A">
        <w:rPr>
          <w:rFonts w:ascii="Arial" w:eastAsia="Times New Roman" w:hAnsi="Arial" w:cs="Arial"/>
          <w:bCs/>
          <w:lang w:eastAsia="en-CA"/>
        </w:rPr>
        <w:t>within [insert organization]</w:t>
      </w:r>
      <w:r w:rsidR="00D90661">
        <w:rPr>
          <w:rFonts w:ascii="Arial" w:eastAsia="Times New Roman" w:hAnsi="Arial" w:cs="Arial"/>
          <w:bCs/>
          <w:lang w:eastAsia="en-CA"/>
        </w:rPr>
        <w:t xml:space="preserve">. This policy </w:t>
      </w:r>
      <w:r w:rsidR="00E41E92" w:rsidRPr="00B06523">
        <w:rPr>
          <w:rFonts w:ascii="Arial" w:eastAsia="Times New Roman" w:hAnsi="Arial" w:cs="Arial"/>
          <w:bCs/>
          <w:lang w:eastAsia="en-CA"/>
        </w:rPr>
        <w:t>supports</w:t>
      </w:r>
      <w:r w:rsidR="00D90661">
        <w:rPr>
          <w:rFonts w:ascii="Arial" w:eastAsia="Times New Roman" w:hAnsi="Arial" w:cs="Arial"/>
          <w:bCs/>
          <w:lang w:eastAsia="en-CA"/>
        </w:rPr>
        <w:t xml:space="preserve"> </w:t>
      </w:r>
      <w:r w:rsidR="00CC2CE9">
        <w:rPr>
          <w:rFonts w:ascii="Arial" w:eastAsia="Times New Roman" w:hAnsi="Arial" w:cs="Arial"/>
          <w:bCs/>
          <w:lang w:eastAsia="en-CA"/>
        </w:rPr>
        <w:t>the</w:t>
      </w:r>
      <w:r w:rsidR="00CC2CE9" w:rsidRPr="00B06523">
        <w:rPr>
          <w:rFonts w:ascii="Arial" w:eastAsia="Times New Roman" w:hAnsi="Arial" w:cs="Arial"/>
          <w:bCs/>
          <w:lang w:eastAsia="en-CA"/>
        </w:rPr>
        <w:t xml:space="preserve"> </w:t>
      </w:r>
      <w:r w:rsidR="00094061">
        <w:rPr>
          <w:rFonts w:ascii="Arial" w:eastAsia="Times New Roman" w:hAnsi="Arial" w:cs="Arial"/>
          <w:bCs/>
          <w:lang w:eastAsia="en-CA"/>
        </w:rPr>
        <w:t xml:space="preserve">Toronto Shelter Standards, </w:t>
      </w:r>
      <w:r w:rsidR="00E41E92">
        <w:rPr>
          <w:rFonts w:ascii="Arial" w:eastAsia="Times New Roman" w:hAnsi="Arial" w:cs="Arial"/>
          <w:bCs/>
          <w:lang w:eastAsia="en-CA"/>
        </w:rPr>
        <w:t>SSHA's Harm Reduction Directive</w:t>
      </w:r>
      <w:r w:rsidR="00D90661">
        <w:rPr>
          <w:rFonts w:ascii="Arial" w:eastAsia="Times New Roman" w:hAnsi="Arial" w:cs="Arial"/>
          <w:bCs/>
          <w:lang w:eastAsia="en-CA"/>
        </w:rPr>
        <w:t xml:space="preserve"> </w:t>
      </w:r>
      <w:r w:rsidR="00090364">
        <w:rPr>
          <w:rFonts w:ascii="Arial" w:eastAsia="Times New Roman" w:hAnsi="Arial" w:cs="Arial"/>
          <w:bCs/>
          <w:lang w:eastAsia="en-CA"/>
        </w:rPr>
        <w:t>and Housing First approach.</w:t>
      </w:r>
    </w:p>
    <w:p w14:paraId="7A9684C5" w14:textId="77777777" w:rsidR="00C90875" w:rsidRDefault="00C90875" w:rsidP="00C90875">
      <w:pPr>
        <w:pStyle w:val="Default"/>
        <w:rPr>
          <w:color w:val="auto"/>
          <w:sz w:val="22"/>
          <w:szCs w:val="22"/>
        </w:rPr>
      </w:pPr>
    </w:p>
    <w:p w14:paraId="3F7C3F77" w14:textId="1BC8E253" w:rsidR="00FC2543" w:rsidRPr="00B06523" w:rsidRDefault="00FC2543" w:rsidP="00FC2543">
      <w:pPr>
        <w:pStyle w:val="Heading1"/>
      </w:pPr>
      <w:r>
        <w:t>REGULATIONS</w:t>
      </w:r>
    </w:p>
    <w:p w14:paraId="55DC1154" w14:textId="77777777" w:rsidR="00FC2543" w:rsidRDefault="00FC2543" w:rsidP="00FC2543">
      <w:pPr>
        <w:pStyle w:val="Default"/>
        <w:rPr>
          <w:color w:val="auto"/>
          <w:sz w:val="22"/>
          <w:szCs w:val="22"/>
        </w:rPr>
      </w:pPr>
    </w:p>
    <w:p w14:paraId="1C9B84BC" w14:textId="4EA43752" w:rsidR="00FC2543" w:rsidRDefault="00FC2543" w:rsidP="00FC2543">
      <w:pPr>
        <w:pStyle w:val="Default"/>
        <w:rPr>
          <w:color w:val="auto"/>
          <w:sz w:val="22"/>
          <w:szCs w:val="22"/>
        </w:rPr>
      </w:pPr>
      <w:r>
        <w:rPr>
          <w:color w:val="auto"/>
          <w:sz w:val="22"/>
          <w:szCs w:val="22"/>
        </w:rPr>
        <w:t>Ontario Occupational Health and Safety Act</w:t>
      </w:r>
    </w:p>
    <w:p w14:paraId="34CB09BB" w14:textId="3B981EA2" w:rsidR="00FC2543" w:rsidRDefault="00A362D8" w:rsidP="00D46EA4">
      <w:pPr>
        <w:pStyle w:val="Default"/>
        <w:numPr>
          <w:ilvl w:val="0"/>
          <w:numId w:val="3"/>
        </w:numPr>
        <w:rPr>
          <w:color w:val="auto"/>
          <w:sz w:val="22"/>
          <w:szCs w:val="22"/>
        </w:rPr>
      </w:pPr>
      <w:hyperlink r:id="rId8" w:history="1">
        <w:r w:rsidR="00FC2543" w:rsidRPr="00FC2543">
          <w:rPr>
            <w:rStyle w:val="Hyperlink"/>
            <w:sz w:val="22"/>
            <w:szCs w:val="22"/>
          </w:rPr>
          <w:t>Regulation 474/07 – Needle Safety</w:t>
        </w:r>
      </w:hyperlink>
    </w:p>
    <w:p w14:paraId="40A971B7" w14:textId="77777777" w:rsidR="00FC2543" w:rsidRDefault="00FC2543" w:rsidP="00C90875">
      <w:pPr>
        <w:pStyle w:val="Default"/>
        <w:rPr>
          <w:color w:val="auto"/>
          <w:sz w:val="22"/>
          <w:szCs w:val="22"/>
        </w:rPr>
      </w:pPr>
    </w:p>
    <w:p w14:paraId="2258CAA2" w14:textId="49AF7BDE" w:rsidR="00C90875" w:rsidRPr="00B06523" w:rsidRDefault="00FF36B9" w:rsidP="00C90875">
      <w:pPr>
        <w:pStyle w:val="Heading1"/>
      </w:pPr>
      <w:r>
        <w:t>DEFINITION</w:t>
      </w:r>
      <w:r w:rsidR="00E47243">
        <w:t>S</w:t>
      </w:r>
    </w:p>
    <w:p w14:paraId="55361A23" w14:textId="77777777" w:rsidR="00E47243" w:rsidRDefault="00E47243" w:rsidP="00C90875">
      <w:pPr>
        <w:pStyle w:val="Default"/>
        <w:rPr>
          <w:color w:val="auto"/>
          <w:sz w:val="22"/>
          <w:szCs w:val="22"/>
        </w:rPr>
      </w:pPr>
      <w:r w:rsidRPr="00C241F9">
        <w:rPr>
          <w:b/>
          <w:color w:val="auto"/>
          <w:sz w:val="22"/>
          <w:szCs w:val="22"/>
        </w:rPr>
        <w:t>Harm reduction:</w:t>
      </w:r>
      <w:r>
        <w:rPr>
          <w:color w:val="auto"/>
          <w:sz w:val="22"/>
          <w:szCs w:val="22"/>
        </w:rPr>
        <w:t xml:space="preserve"> </w:t>
      </w:r>
      <w:r w:rsidRPr="00E47243">
        <w:rPr>
          <w:color w:val="auto"/>
          <w:sz w:val="22"/>
          <w:szCs w:val="22"/>
        </w:rPr>
        <w:t xml:space="preserve">Harm reduction is both a philosophy and set of practical strategies aimed at reducing the adverse health, social and economic consequences associated with drug use (both legal and illegal) in ways that are non-judgmental and non-coercive. Harm reduction programs include the distribution of sterile injection equipment and disposal of used equipment. Harm reduction programs have been proven to decrease drug-related harms, including overdose and the spread of blood-borne pathogens such as HIV and Hepatitis B and C. </w:t>
      </w:r>
    </w:p>
    <w:p w14:paraId="612A61A6" w14:textId="77777777" w:rsidR="00E47243" w:rsidRDefault="00E47243" w:rsidP="00C90875">
      <w:pPr>
        <w:pStyle w:val="Default"/>
        <w:rPr>
          <w:color w:val="auto"/>
          <w:sz w:val="22"/>
          <w:szCs w:val="22"/>
        </w:rPr>
      </w:pPr>
    </w:p>
    <w:p w14:paraId="155021B1" w14:textId="77777777" w:rsidR="00E47243" w:rsidRDefault="00E47243" w:rsidP="00C90875">
      <w:pPr>
        <w:pStyle w:val="Default"/>
        <w:rPr>
          <w:color w:val="auto"/>
          <w:sz w:val="22"/>
          <w:szCs w:val="22"/>
        </w:rPr>
      </w:pPr>
      <w:r w:rsidRPr="00C241F9">
        <w:rPr>
          <w:b/>
          <w:color w:val="auto"/>
          <w:sz w:val="22"/>
          <w:szCs w:val="22"/>
        </w:rPr>
        <w:t>Biomedical waste:</w:t>
      </w:r>
      <w:r>
        <w:rPr>
          <w:color w:val="auto"/>
          <w:sz w:val="22"/>
          <w:szCs w:val="22"/>
        </w:rPr>
        <w:t xml:space="preserve"> </w:t>
      </w:r>
      <w:r w:rsidRPr="00E47243">
        <w:rPr>
          <w:color w:val="auto"/>
          <w:sz w:val="22"/>
          <w:szCs w:val="22"/>
        </w:rPr>
        <w:t xml:space="preserve">Biomedical waste is any kind of waste that contains infectious material (or material that is potentially infectious). It includes waste that is generated in healthcare settings or laboratories, as well as waste generated outside of those settings. Discarded, used needles are considered biomedical waste due to the possibility of there being blood-borne pathogens (such as HIV, Hepatitis B or C) remaining on the needle, which could be transmitted if the used needle is not properly contained and disposed of, and a needle stick injury occurs. </w:t>
      </w:r>
    </w:p>
    <w:p w14:paraId="4FD38EB2" w14:textId="77777777" w:rsidR="00E47243" w:rsidRDefault="00E47243" w:rsidP="00C90875">
      <w:pPr>
        <w:pStyle w:val="Default"/>
        <w:rPr>
          <w:color w:val="auto"/>
          <w:sz w:val="22"/>
          <w:szCs w:val="22"/>
        </w:rPr>
      </w:pPr>
    </w:p>
    <w:p w14:paraId="02161BD5" w14:textId="41016710" w:rsidR="00E47243" w:rsidRDefault="00E47243" w:rsidP="00C90875">
      <w:pPr>
        <w:pStyle w:val="Default"/>
        <w:rPr>
          <w:color w:val="auto"/>
          <w:sz w:val="22"/>
          <w:szCs w:val="22"/>
        </w:rPr>
      </w:pPr>
      <w:r w:rsidRPr="00C241F9">
        <w:rPr>
          <w:b/>
          <w:color w:val="auto"/>
          <w:sz w:val="22"/>
          <w:szCs w:val="22"/>
        </w:rPr>
        <w:t>Injection equipment</w:t>
      </w:r>
      <w:r w:rsidR="00C241F9">
        <w:rPr>
          <w:b/>
          <w:color w:val="auto"/>
          <w:sz w:val="22"/>
          <w:szCs w:val="22"/>
        </w:rPr>
        <w:t>:</w:t>
      </w:r>
      <w:r w:rsidRPr="00E47243">
        <w:rPr>
          <w:color w:val="auto"/>
          <w:sz w:val="22"/>
          <w:szCs w:val="22"/>
        </w:rPr>
        <w:t xml:space="preserve"> Safer injection equipment may include needles and syringes in various sizes, sterile water, alcohol swabs, tourniquets, filters, acidifiers and cookers, etc. Sterile injection equipment is distributed to reduce the potential for harm (i.e., to prevent the transmission of blood-borne pathogens). </w:t>
      </w:r>
    </w:p>
    <w:p w14:paraId="35017225" w14:textId="77777777" w:rsidR="00E47243" w:rsidRDefault="00E47243" w:rsidP="00C90875">
      <w:pPr>
        <w:pStyle w:val="Default"/>
        <w:rPr>
          <w:color w:val="auto"/>
          <w:sz w:val="22"/>
          <w:szCs w:val="22"/>
        </w:rPr>
      </w:pPr>
    </w:p>
    <w:p w14:paraId="1384D74D" w14:textId="216D807A" w:rsidR="00E47243" w:rsidRDefault="00E47243" w:rsidP="00C90875">
      <w:pPr>
        <w:pStyle w:val="Default"/>
        <w:rPr>
          <w:color w:val="auto"/>
          <w:sz w:val="22"/>
          <w:szCs w:val="22"/>
        </w:rPr>
      </w:pPr>
      <w:r w:rsidRPr="00C241F9">
        <w:rPr>
          <w:b/>
          <w:color w:val="auto"/>
          <w:sz w:val="22"/>
          <w:szCs w:val="22"/>
        </w:rPr>
        <w:t>Needles and syringes</w:t>
      </w:r>
      <w:r w:rsidR="00C241F9">
        <w:rPr>
          <w:color w:val="auto"/>
          <w:sz w:val="22"/>
          <w:szCs w:val="22"/>
        </w:rPr>
        <w:t xml:space="preserve">: </w:t>
      </w:r>
      <w:r w:rsidRPr="00E47243">
        <w:rPr>
          <w:color w:val="auto"/>
          <w:sz w:val="22"/>
          <w:szCs w:val="22"/>
        </w:rPr>
        <w:t xml:space="preserve">Needles are a long, thin, sharp tool for piercing the skin, made of metal. A syringe is a device, usually made of plastic, used for injecting or drawing fluids out of the body, also called a barrel. In this document, we use the term 'needles' to refer to needles with attached syringes, and without. Needles are also sometimes called sharps. </w:t>
      </w:r>
    </w:p>
    <w:p w14:paraId="5C49B6B4" w14:textId="00E68F48" w:rsidR="00E47243" w:rsidRDefault="00E47243" w:rsidP="00C90875">
      <w:pPr>
        <w:pStyle w:val="Default"/>
        <w:rPr>
          <w:color w:val="auto"/>
          <w:sz w:val="22"/>
          <w:szCs w:val="22"/>
        </w:rPr>
      </w:pPr>
      <w:r w:rsidRPr="00C241F9">
        <w:rPr>
          <w:b/>
          <w:color w:val="auto"/>
          <w:sz w:val="22"/>
          <w:szCs w:val="22"/>
        </w:rPr>
        <w:lastRenderedPageBreak/>
        <w:t>Needle stick injury</w:t>
      </w:r>
      <w:r w:rsidR="00C241F9">
        <w:rPr>
          <w:b/>
          <w:color w:val="auto"/>
          <w:sz w:val="22"/>
          <w:szCs w:val="22"/>
        </w:rPr>
        <w:t>:</w:t>
      </w:r>
      <w:r w:rsidRPr="00E47243">
        <w:rPr>
          <w:color w:val="auto"/>
          <w:sz w:val="22"/>
          <w:szCs w:val="22"/>
        </w:rPr>
        <w:t xml:space="preserve"> Needle stick injuries are accidental punctures of the skin. They are a concern for people who come into contact with used needles because of the risk of transmission for blood-borne pathogens such HIV, Hepatitis B and C. </w:t>
      </w:r>
    </w:p>
    <w:p w14:paraId="116184F7" w14:textId="77777777" w:rsidR="00E47243" w:rsidRDefault="00E47243" w:rsidP="00C90875">
      <w:pPr>
        <w:pStyle w:val="Default"/>
        <w:rPr>
          <w:color w:val="auto"/>
          <w:sz w:val="22"/>
          <w:szCs w:val="22"/>
        </w:rPr>
      </w:pPr>
    </w:p>
    <w:p w14:paraId="6536B1A6" w14:textId="28137129" w:rsidR="00E47243" w:rsidRDefault="00E47243" w:rsidP="00C90875">
      <w:pPr>
        <w:pStyle w:val="Default"/>
        <w:rPr>
          <w:color w:val="auto"/>
          <w:sz w:val="22"/>
          <w:szCs w:val="22"/>
        </w:rPr>
      </w:pPr>
      <w:r w:rsidRPr="00C241F9">
        <w:rPr>
          <w:b/>
          <w:color w:val="auto"/>
          <w:sz w:val="22"/>
          <w:szCs w:val="22"/>
        </w:rPr>
        <w:t>Routine practices</w:t>
      </w:r>
      <w:r w:rsidR="00C241F9" w:rsidRPr="00C241F9">
        <w:rPr>
          <w:b/>
          <w:color w:val="auto"/>
          <w:sz w:val="22"/>
          <w:szCs w:val="22"/>
        </w:rPr>
        <w:t>:</w:t>
      </w:r>
      <w:r w:rsidRPr="00E47243">
        <w:rPr>
          <w:color w:val="auto"/>
          <w:sz w:val="22"/>
          <w:szCs w:val="22"/>
        </w:rPr>
        <w:t xml:space="preserve"> Routine practices used in health care settings to prevent and control infections. </w:t>
      </w:r>
    </w:p>
    <w:p w14:paraId="7B59AD15" w14:textId="77777777" w:rsidR="00E47243" w:rsidRDefault="00E47243" w:rsidP="00C90875">
      <w:pPr>
        <w:pStyle w:val="Default"/>
        <w:rPr>
          <w:color w:val="auto"/>
          <w:sz w:val="22"/>
          <w:szCs w:val="22"/>
        </w:rPr>
      </w:pPr>
    </w:p>
    <w:p w14:paraId="35C278C1" w14:textId="0CE8E79F" w:rsidR="00C90875" w:rsidRDefault="00EE0E59" w:rsidP="00EE0E59">
      <w:pPr>
        <w:pStyle w:val="Default"/>
        <w:rPr>
          <w:color w:val="auto"/>
          <w:sz w:val="22"/>
          <w:szCs w:val="22"/>
        </w:rPr>
      </w:pPr>
      <w:r w:rsidRPr="00C241F9">
        <w:rPr>
          <w:b/>
          <w:color w:val="auto"/>
          <w:sz w:val="22"/>
          <w:szCs w:val="22"/>
        </w:rPr>
        <w:t>Sharps</w:t>
      </w:r>
      <w:r w:rsidR="00C241F9" w:rsidRPr="00C241F9">
        <w:rPr>
          <w:b/>
          <w:color w:val="auto"/>
          <w:sz w:val="22"/>
          <w:szCs w:val="22"/>
        </w:rPr>
        <w:t>:</w:t>
      </w:r>
      <w:r w:rsidRPr="00EE0E59">
        <w:rPr>
          <w:color w:val="auto"/>
          <w:sz w:val="22"/>
          <w:szCs w:val="22"/>
        </w:rPr>
        <w:t xml:space="preserve"> are items such as needles, razor blades, scissors, knives and broken glass that can cut or puncture the skin. </w:t>
      </w:r>
      <w:r w:rsidR="00D14DF8">
        <w:rPr>
          <w:color w:val="auto"/>
          <w:sz w:val="22"/>
          <w:szCs w:val="22"/>
        </w:rPr>
        <w:t xml:space="preserve">When improperly handled or disposed, sharps can penetrate the skin causing physical injury and potentially cause infection if contaminated with bacteria, viruses or other pathogens. </w:t>
      </w:r>
    </w:p>
    <w:p w14:paraId="4EF3020D" w14:textId="77777777" w:rsidR="00EE0E59" w:rsidRPr="00E8660F" w:rsidRDefault="00EE0E59" w:rsidP="00EE0E59">
      <w:pPr>
        <w:pStyle w:val="Default"/>
        <w:rPr>
          <w:color w:val="auto"/>
          <w:sz w:val="22"/>
          <w:szCs w:val="22"/>
        </w:rPr>
      </w:pPr>
    </w:p>
    <w:p w14:paraId="28E162CD" w14:textId="289837A6" w:rsidR="00F55CD2" w:rsidRPr="00B06523" w:rsidRDefault="00D14DF8" w:rsidP="00BB36A2">
      <w:pPr>
        <w:pStyle w:val="Heading1"/>
      </w:pPr>
      <w:r>
        <w:t xml:space="preserve">SAFER SHARPS HANDLING </w:t>
      </w:r>
      <w:r w:rsidR="00BD0288">
        <w:t>PRINCIPLES</w:t>
      </w:r>
      <w:r>
        <w:t xml:space="preserve"> </w:t>
      </w:r>
    </w:p>
    <w:p w14:paraId="21C89B2D" w14:textId="77777777" w:rsidR="00F83149" w:rsidRDefault="00F83149" w:rsidP="00F83149">
      <w:pPr>
        <w:pStyle w:val="ListParagraph"/>
        <w:spacing w:after="0" w:line="240" w:lineRule="auto"/>
        <w:ind w:left="1080"/>
        <w:rPr>
          <w:rFonts w:ascii="Arial" w:eastAsia="Times New Roman" w:hAnsi="Arial" w:cs="Arial"/>
          <w:bCs/>
          <w:lang w:eastAsia="en-CA"/>
        </w:rPr>
      </w:pPr>
    </w:p>
    <w:p w14:paraId="694029DA" w14:textId="48E611DC" w:rsidR="00F83149" w:rsidRDefault="003E086E" w:rsidP="00D46EA4">
      <w:pPr>
        <w:pStyle w:val="ListParagraph"/>
        <w:numPr>
          <w:ilvl w:val="0"/>
          <w:numId w:val="4"/>
        </w:numPr>
        <w:spacing w:after="0" w:line="240" w:lineRule="auto"/>
        <w:rPr>
          <w:rFonts w:ascii="Arial" w:eastAsia="Times New Roman" w:hAnsi="Arial" w:cs="Arial"/>
          <w:bCs/>
          <w:lang w:eastAsia="en-CA"/>
        </w:rPr>
      </w:pPr>
      <w:r w:rsidRPr="00F83149">
        <w:rPr>
          <w:rFonts w:ascii="Arial" w:eastAsia="Times New Roman" w:hAnsi="Arial" w:cs="Arial"/>
          <w:bCs/>
          <w:lang w:eastAsia="en-CA"/>
        </w:rPr>
        <w:t xml:space="preserve">Always </w:t>
      </w:r>
      <w:r w:rsidR="002E3ECD">
        <w:rPr>
          <w:rFonts w:ascii="Arial" w:eastAsia="Times New Roman" w:hAnsi="Arial" w:cs="Arial"/>
          <w:bCs/>
          <w:lang w:eastAsia="en-CA"/>
        </w:rPr>
        <w:t xml:space="preserve">practice </w:t>
      </w:r>
      <w:hyperlink r:id="rId9" w:history="1">
        <w:r w:rsidR="002E3ECD" w:rsidRPr="002E3ECD">
          <w:rPr>
            <w:rStyle w:val="Hyperlink"/>
            <w:rFonts w:ascii="Arial" w:eastAsia="Times New Roman" w:hAnsi="Arial" w:cs="Arial"/>
            <w:bCs/>
            <w:lang w:eastAsia="en-CA"/>
          </w:rPr>
          <w:t>good hand hygiene</w:t>
        </w:r>
      </w:hyperlink>
      <w:r w:rsidR="002E3ECD">
        <w:rPr>
          <w:rFonts w:ascii="Arial" w:eastAsia="Times New Roman" w:hAnsi="Arial" w:cs="Arial"/>
          <w:bCs/>
          <w:lang w:eastAsia="en-CA"/>
        </w:rPr>
        <w:t xml:space="preserve"> and </w:t>
      </w:r>
      <w:r w:rsidRPr="00F83149">
        <w:rPr>
          <w:rFonts w:ascii="Arial" w:eastAsia="Times New Roman" w:hAnsi="Arial" w:cs="Arial"/>
          <w:bCs/>
          <w:lang w:eastAsia="en-CA"/>
        </w:rPr>
        <w:t>have hand washing facilities available</w:t>
      </w:r>
      <w:r w:rsidR="005D4525">
        <w:rPr>
          <w:rFonts w:ascii="Arial" w:eastAsia="Times New Roman" w:hAnsi="Arial" w:cs="Arial"/>
          <w:bCs/>
          <w:lang w:eastAsia="en-CA"/>
        </w:rPr>
        <w:t xml:space="preserve"> </w:t>
      </w:r>
      <w:r w:rsidRPr="00F83149">
        <w:rPr>
          <w:rFonts w:ascii="Arial" w:eastAsia="Times New Roman" w:hAnsi="Arial" w:cs="Arial"/>
          <w:bCs/>
          <w:lang w:eastAsia="en-CA"/>
        </w:rPr>
        <w:t xml:space="preserve">– </w:t>
      </w:r>
      <w:r w:rsidR="005D4525">
        <w:rPr>
          <w:rFonts w:ascii="Arial" w:eastAsia="Times New Roman" w:hAnsi="Arial" w:cs="Arial"/>
          <w:bCs/>
          <w:lang w:eastAsia="en-CA"/>
        </w:rPr>
        <w:t>this includes sink with running water, soap, and hand dryer or disposable towels.</w:t>
      </w:r>
    </w:p>
    <w:p w14:paraId="7BBF430C" w14:textId="5613A947" w:rsidR="005D4525" w:rsidRDefault="00A23C04" w:rsidP="00D46EA4">
      <w:pPr>
        <w:pStyle w:val="ListParagraph"/>
        <w:numPr>
          <w:ilvl w:val="0"/>
          <w:numId w:val="4"/>
        </w:numPr>
        <w:spacing w:after="0" w:line="240" w:lineRule="auto"/>
        <w:rPr>
          <w:rFonts w:ascii="Arial" w:eastAsia="Times New Roman" w:hAnsi="Arial" w:cs="Arial"/>
          <w:bCs/>
          <w:lang w:eastAsia="en-CA"/>
        </w:rPr>
      </w:pPr>
      <w:r>
        <w:rPr>
          <w:rFonts w:ascii="Arial" w:eastAsia="Times New Roman" w:hAnsi="Arial" w:cs="Arial"/>
          <w:bCs/>
          <w:lang w:eastAsia="en-CA"/>
        </w:rPr>
        <w:t xml:space="preserve">Make </w:t>
      </w:r>
      <w:r w:rsidR="00097400">
        <w:rPr>
          <w:rFonts w:ascii="Arial" w:eastAsia="Times New Roman" w:hAnsi="Arial" w:cs="Arial"/>
          <w:bCs/>
          <w:lang w:eastAsia="en-CA"/>
        </w:rPr>
        <w:t>70-90% alcohol-based hand sanitizer</w:t>
      </w:r>
      <w:r>
        <w:rPr>
          <w:rFonts w:ascii="Arial" w:eastAsia="Times New Roman" w:hAnsi="Arial" w:cs="Arial"/>
          <w:bCs/>
          <w:lang w:eastAsia="en-CA"/>
        </w:rPr>
        <w:t xml:space="preserve"> available</w:t>
      </w:r>
      <w:r w:rsidR="00097400">
        <w:rPr>
          <w:rFonts w:ascii="Arial" w:eastAsia="Times New Roman" w:hAnsi="Arial" w:cs="Arial"/>
          <w:bCs/>
          <w:lang w:eastAsia="en-CA"/>
        </w:rPr>
        <w:t xml:space="preserve"> and accessible for instances when hands are not visibly soiled but hand hygiene is necessary.</w:t>
      </w:r>
    </w:p>
    <w:p w14:paraId="578A0F74" w14:textId="5F3161AA" w:rsidR="00F83149" w:rsidRDefault="00F83149" w:rsidP="00D46EA4">
      <w:pPr>
        <w:pStyle w:val="ListParagraph"/>
        <w:numPr>
          <w:ilvl w:val="0"/>
          <w:numId w:val="4"/>
        </w:numPr>
        <w:spacing w:after="0" w:line="240" w:lineRule="auto"/>
        <w:rPr>
          <w:rFonts w:ascii="Arial" w:eastAsia="Times New Roman" w:hAnsi="Arial" w:cs="Arial"/>
          <w:bCs/>
          <w:lang w:eastAsia="en-CA"/>
        </w:rPr>
      </w:pPr>
      <w:r>
        <w:rPr>
          <w:rFonts w:ascii="Arial" w:eastAsia="Times New Roman" w:hAnsi="Arial" w:cs="Arial"/>
          <w:bCs/>
          <w:lang w:eastAsia="en-CA"/>
        </w:rPr>
        <w:t>Always have a sharps container</w:t>
      </w:r>
      <w:r w:rsidR="007E6D20">
        <w:rPr>
          <w:rFonts w:ascii="Arial" w:eastAsia="Times New Roman" w:hAnsi="Arial" w:cs="Arial"/>
          <w:bCs/>
          <w:lang w:eastAsia="en-CA"/>
        </w:rPr>
        <w:t>s</w:t>
      </w:r>
      <w:r>
        <w:rPr>
          <w:rFonts w:ascii="Arial" w:eastAsia="Times New Roman" w:hAnsi="Arial" w:cs="Arial"/>
          <w:bCs/>
          <w:lang w:eastAsia="en-CA"/>
        </w:rPr>
        <w:t xml:space="preserve"> </w:t>
      </w:r>
      <w:r w:rsidR="007E6D20">
        <w:rPr>
          <w:rFonts w:ascii="Arial" w:eastAsia="Times New Roman" w:hAnsi="Arial" w:cs="Arial"/>
          <w:bCs/>
          <w:lang w:eastAsia="en-CA"/>
        </w:rPr>
        <w:t>on-hand to support safe and timely sharps disposal</w:t>
      </w:r>
      <w:r w:rsidR="004650D2">
        <w:rPr>
          <w:rFonts w:ascii="Arial" w:eastAsia="Times New Roman" w:hAnsi="Arial" w:cs="Arial"/>
          <w:bCs/>
          <w:lang w:eastAsia="en-CA"/>
        </w:rPr>
        <w:t>.</w:t>
      </w:r>
    </w:p>
    <w:p w14:paraId="19F8B376" w14:textId="047CB218" w:rsidR="004650D2" w:rsidRDefault="004650D2" w:rsidP="00D46EA4">
      <w:pPr>
        <w:pStyle w:val="ListParagraph"/>
        <w:numPr>
          <w:ilvl w:val="0"/>
          <w:numId w:val="4"/>
        </w:numPr>
        <w:spacing w:after="0" w:line="240" w:lineRule="auto"/>
        <w:rPr>
          <w:rFonts w:ascii="Arial" w:eastAsia="Times New Roman" w:hAnsi="Arial" w:cs="Arial"/>
          <w:bCs/>
          <w:lang w:eastAsia="en-CA"/>
        </w:rPr>
      </w:pPr>
      <w:r w:rsidRPr="004650D2">
        <w:rPr>
          <w:rFonts w:ascii="Arial" w:eastAsia="Times New Roman" w:hAnsi="Arial" w:cs="Arial"/>
          <w:bCs/>
          <w:lang w:eastAsia="en-CA"/>
        </w:rPr>
        <w:t>Never recap needles prior to disposal. Most injuries related to sharps occur when replacing the cap on a used needle.</w:t>
      </w:r>
      <w:r w:rsidR="007E6D20">
        <w:rPr>
          <w:rFonts w:ascii="Arial" w:eastAsia="Times New Roman" w:hAnsi="Arial" w:cs="Arial"/>
          <w:bCs/>
          <w:lang w:eastAsia="en-CA"/>
        </w:rPr>
        <w:t xml:space="preserve"> </w:t>
      </w:r>
      <w:r w:rsidR="00066C0B">
        <w:rPr>
          <w:rFonts w:ascii="Arial" w:eastAsia="Times New Roman" w:hAnsi="Arial" w:cs="Arial"/>
          <w:bCs/>
          <w:lang w:eastAsia="en-CA"/>
        </w:rPr>
        <w:t>Improperly disposed n</w:t>
      </w:r>
      <w:r w:rsidR="007E6D20">
        <w:rPr>
          <w:rFonts w:ascii="Arial" w:eastAsia="Times New Roman" w:hAnsi="Arial" w:cs="Arial"/>
          <w:bCs/>
          <w:lang w:eastAsia="en-CA"/>
        </w:rPr>
        <w:t xml:space="preserve">eedles should be immediately </w:t>
      </w:r>
      <w:r w:rsidR="00066C0B">
        <w:rPr>
          <w:rFonts w:ascii="Arial" w:eastAsia="Times New Roman" w:hAnsi="Arial" w:cs="Arial"/>
          <w:bCs/>
          <w:lang w:eastAsia="en-CA"/>
        </w:rPr>
        <w:t>discarded</w:t>
      </w:r>
      <w:r w:rsidR="007E6D20">
        <w:rPr>
          <w:rFonts w:ascii="Arial" w:eastAsia="Times New Roman" w:hAnsi="Arial" w:cs="Arial"/>
          <w:bCs/>
          <w:lang w:eastAsia="en-CA"/>
        </w:rPr>
        <w:t xml:space="preserve"> into an appropriate container</w:t>
      </w:r>
      <w:r w:rsidR="00066C0B">
        <w:rPr>
          <w:rFonts w:ascii="Arial" w:eastAsia="Times New Roman" w:hAnsi="Arial" w:cs="Arial"/>
          <w:bCs/>
          <w:lang w:eastAsia="en-CA"/>
        </w:rPr>
        <w:t xml:space="preserve"> as soon as they are found. </w:t>
      </w:r>
    </w:p>
    <w:p w14:paraId="540189C5" w14:textId="3EC8F572" w:rsidR="00F83149" w:rsidRDefault="003E086E" w:rsidP="00D46EA4">
      <w:pPr>
        <w:pStyle w:val="ListParagraph"/>
        <w:numPr>
          <w:ilvl w:val="0"/>
          <w:numId w:val="4"/>
        </w:numPr>
        <w:spacing w:after="0" w:line="240" w:lineRule="auto"/>
        <w:rPr>
          <w:rFonts w:ascii="Arial" w:eastAsia="Times New Roman" w:hAnsi="Arial" w:cs="Arial"/>
          <w:bCs/>
          <w:lang w:eastAsia="en-CA"/>
        </w:rPr>
      </w:pPr>
      <w:r w:rsidRPr="00F83149">
        <w:rPr>
          <w:rFonts w:ascii="Arial" w:eastAsia="Times New Roman" w:hAnsi="Arial" w:cs="Arial"/>
          <w:bCs/>
          <w:lang w:eastAsia="en-CA"/>
        </w:rPr>
        <w:t>Do not purposefully bend, break or remove a needle</w:t>
      </w:r>
      <w:r w:rsidR="00066C0B">
        <w:rPr>
          <w:rFonts w:ascii="Arial" w:eastAsia="Times New Roman" w:hAnsi="Arial" w:cs="Arial"/>
          <w:bCs/>
          <w:lang w:eastAsia="en-CA"/>
        </w:rPr>
        <w:t xml:space="preserve"> tip</w:t>
      </w:r>
      <w:r w:rsidRPr="00F83149">
        <w:rPr>
          <w:rFonts w:ascii="Arial" w:eastAsia="Times New Roman" w:hAnsi="Arial" w:cs="Arial"/>
          <w:bCs/>
          <w:lang w:eastAsia="en-CA"/>
        </w:rPr>
        <w:t xml:space="preserve"> from </w:t>
      </w:r>
      <w:r w:rsidR="00066C0B">
        <w:rPr>
          <w:rFonts w:ascii="Arial" w:eastAsia="Times New Roman" w:hAnsi="Arial" w:cs="Arial"/>
          <w:bCs/>
          <w:lang w:eastAsia="en-CA"/>
        </w:rPr>
        <w:t xml:space="preserve">a </w:t>
      </w:r>
      <w:r w:rsidRPr="00F83149">
        <w:rPr>
          <w:rFonts w:ascii="Arial" w:eastAsia="Times New Roman" w:hAnsi="Arial" w:cs="Arial"/>
          <w:bCs/>
          <w:lang w:eastAsia="en-CA"/>
        </w:rPr>
        <w:t>syringe.</w:t>
      </w:r>
    </w:p>
    <w:p w14:paraId="534633CD" w14:textId="3B5D6640" w:rsidR="00F83149" w:rsidRDefault="003E086E" w:rsidP="00D46EA4">
      <w:pPr>
        <w:pStyle w:val="ListParagraph"/>
        <w:numPr>
          <w:ilvl w:val="0"/>
          <w:numId w:val="4"/>
        </w:numPr>
        <w:spacing w:after="0" w:line="240" w:lineRule="auto"/>
        <w:rPr>
          <w:rFonts w:ascii="Arial" w:eastAsia="Times New Roman" w:hAnsi="Arial" w:cs="Arial"/>
          <w:bCs/>
          <w:lang w:eastAsia="en-CA"/>
        </w:rPr>
      </w:pPr>
      <w:r w:rsidRPr="00F83149">
        <w:rPr>
          <w:rFonts w:ascii="Arial" w:eastAsia="Times New Roman" w:hAnsi="Arial" w:cs="Arial"/>
          <w:bCs/>
          <w:lang w:eastAsia="en-CA"/>
        </w:rPr>
        <w:t>Never dispose of sh</w:t>
      </w:r>
      <w:r w:rsidR="00F83149">
        <w:rPr>
          <w:rFonts w:ascii="Arial" w:eastAsia="Times New Roman" w:hAnsi="Arial" w:cs="Arial"/>
          <w:bCs/>
          <w:lang w:eastAsia="en-CA"/>
        </w:rPr>
        <w:t>arps in the regular garbage. Sharps should be placed into a</w:t>
      </w:r>
      <w:r w:rsidR="00AE7585">
        <w:rPr>
          <w:rFonts w:ascii="Arial" w:eastAsia="Times New Roman" w:hAnsi="Arial" w:cs="Arial"/>
          <w:bCs/>
          <w:lang w:eastAsia="en-CA"/>
        </w:rPr>
        <w:t>n</w:t>
      </w:r>
      <w:r w:rsidR="00F83149">
        <w:rPr>
          <w:rFonts w:ascii="Arial" w:eastAsia="Times New Roman" w:hAnsi="Arial" w:cs="Arial"/>
          <w:bCs/>
          <w:lang w:eastAsia="en-CA"/>
        </w:rPr>
        <w:t xml:space="preserve"> </w:t>
      </w:r>
      <w:r w:rsidR="00AE7585">
        <w:rPr>
          <w:rFonts w:ascii="Arial" w:eastAsia="Times New Roman" w:hAnsi="Arial" w:cs="Arial"/>
          <w:bCs/>
          <w:lang w:eastAsia="en-CA"/>
        </w:rPr>
        <w:t xml:space="preserve">approved biohazardous waste container that is </w:t>
      </w:r>
      <w:r w:rsidR="00F83149">
        <w:rPr>
          <w:rFonts w:ascii="Arial" w:eastAsia="Times New Roman" w:hAnsi="Arial" w:cs="Arial"/>
          <w:bCs/>
          <w:lang w:eastAsia="en-CA"/>
        </w:rPr>
        <w:t>rigid, leak-proof sealable container.</w:t>
      </w:r>
    </w:p>
    <w:p w14:paraId="07117872" w14:textId="423C8B48" w:rsidR="00453097" w:rsidRDefault="00453097" w:rsidP="00D46EA4">
      <w:pPr>
        <w:pStyle w:val="ListParagraph"/>
        <w:numPr>
          <w:ilvl w:val="0"/>
          <w:numId w:val="4"/>
        </w:numPr>
        <w:spacing w:after="0" w:line="240" w:lineRule="auto"/>
        <w:rPr>
          <w:rFonts w:ascii="Arial" w:eastAsia="Times New Roman" w:hAnsi="Arial" w:cs="Arial"/>
          <w:bCs/>
          <w:lang w:eastAsia="en-CA"/>
        </w:rPr>
      </w:pPr>
      <w:r>
        <w:rPr>
          <w:rFonts w:ascii="Arial" w:eastAsia="Times New Roman" w:hAnsi="Arial" w:cs="Arial"/>
          <w:bCs/>
          <w:lang w:eastAsia="en-CA"/>
        </w:rPr>
        <w:t>Always ensure that the sharps container lid is secured and opening accessible prior to disposing a sharp.</w:t>
      </w:r>
    </w:p>
    <w:p w14:paraId="06FEDAB1" w14:textId="0EA7A787" w:rsidR="00453097" w:rsidRDefault="00453097" w:rsidP="00D46EA4">
      <w:pPr>
        <w:pStyle w:val="ListParagraph"/>
        <w:numPr>
          <w:ilvl w:val="0"/>
          <w:numId w:val="4"/>
        </w:numPr>
        <w:spacing w:after="0" w:line="240" w:lineRule="auto"/>
        <w:rPr>
          <w:rFonts w:ascii="Arial" w:eastAsia="Times New Roman" w:hAnsi="Arial" w:cs="Arial"/>
          <w:bCs/>
          <w:lang w:eastAsia="en-CA"/>
        </w:rPr>
      </w:pPr>
      <w:r w:rsidRPr="0072629F">
        <w:rPr>
          <w:rFonts w:ascii="Arial" w:eastAsia="Times New Roman" w:hAnsi="Arial" w:cs="Arial"/>
          <w:bCs/>
          <w:lang w:val="en-US" w:eastAsia="en-CA"/>
        </w:rPr>
        <w:t xml:space="preserve">Do not insert fingers into the opening of </w:t>
      </w:r>
      <w:r>
        <w:rPr>
          <w:rFonts w:ascii="Arial" w:eastAsia="Times New Roman" w:hAnsi="Arial" w:cs="Arial"/>
          <w:bCs/>
          <w:lang w:val="en-US" w:eastAsia="en-CA"/>
        </w:rPr>
        <w:t>a</w:t>
      </w:r>
      <w:r w:rsidRPr="0072629F">
        <w:rPr>
          <w:rFonts w:ascii="Arial" w:eastAsia="Times New Roman" w:hAnsi="Arial" w:cs="Arial"/>
          <w:bCs/>
          <w:lang w:val="en-US" w:eastAsia="en-CA"/>
        </w:rPr>
        <w:t xml:space="preserve"> sharps container</w:t>
      </w:r>
    </w:p>
    <w:p w14:paraId="47EB05F9" w14:textId="164A163A" w:rsidR="00F83149" w:rsidRDefault="00BB5E12" w:rsidP="00D46EA4">
      <w:pPr>
        <w:pStyle w:val="ListParagraph"/>
        <w:numPr>
          <w:ilvl w:val="0"/>
          <w:numId w:val="4"/>
        </w:numPr>
        <w:spacing w:after="0" w:line="240" w:lineRule="auto"/>
        <w:rPr>
          <w:rFonts w:ascii="Arial" w:eastAsia="Times New Roman" w:hAnsi="Arial" w:cs="Arial"/>
          <w:bCs/>
          <w:lang w:eastAsia="en-CA"/>
        </w:rPr>
      </w:pPr>
      <w:r>
        <w:rPr>
          <w:rFonts w:ascii="Arial" w:eastAsia="Times New Roman" w:hAnsi="Arial" w:cs="Arial"/>
          <w:bCs/>
          <w:lang w:eastAsia="en-CA"/>
        </w:rPr>
        <w:t xml:space="preserve">Do not continue to use sharps containers that are full (¾ /three quarters of </w:t>
      </w:r>
      <w:r w:rsidR="002E3ECD">
        <w:rPr>
          <w:rFonts w:ascii="Arial" w:eastAsia="Times New Roman" w:hAnsi="Arial" w:cs="Arial"/>
          <w:bCs/>
          <w:lang w:eastAsia="en-CA"/>
        </w:rPr>
        <w:t>container</w:t>
      </w:r>
      <w:r>
        <w:rPr>
          <w:rFonts w:ascii="Arial" w:eastAsia="Times New Roman" w:hAnsi="Arial" w:cs="Arial"/>
          <w:bCs/>
          <w:lang w:eastAsia="en-CA"/>
        </w:rPr>
        <w:t>). Instead, retrieve a new container</w:t>
      </w:r>
      <w:r w:rsidR="002E3ECD">
        <w:rPr>
          <w:rFonts w:ascii="Arial" w:eastAsia="Times New Roman" w:hAnsi="Arial" w:cs="Arial"/>
          <w:bCs/>
          <w:lang w:eastAsia="en-CA"/>
        </w:rPr>
        <w:t xml:space="preserve"> to dispose of the found sharp.</w:t>
      </w:r>
      <w:r>
        <w:rPr>
          <w:rFonts w:ascii="Arial" w:eastAsia="Times New Roman" w:hAnsi="Arial" w:cs="Arial"/>
          <w:bCs/>
          <w:lang w:eastAsia="en-CA"/>
        </w:rPr>
        <w:t xml:space="preserve"> Full containers should be sealed and stored for biohazardous waste pick up</w:t>
      </w:r>
      <w:r w:rsidR="00F83149">
        <w:rPr>
          <w:rFonts w:ascii="Arial" w:eastAsia="Times New Roman" w:hAnsi="Arial" w:cs="Arial"/>
          <w:bCs/>
          <w:lang w:eastAsia="en-CA"/>
        </w:rPr>
        <w:t>.</w:t>
      </w:r>
      <w:r>
        <w:rPr>
          <w:rFonts w:ascii="Arial" w:eastAsia="Times New Roman" w:hAnsi="Arial" w:cs="Arial"/>
          <w:bCs/>
          <w:lang w:eastAsia="en-CA"/>
        </w:rPr>
        <w:t xml:space="preserve"> </w:t>
      </w:r>
      <w:r w:rsidR="00F83149">
        <w:rPr>
          <w:rFonts w:ascii="Arial" w:eastAsia="Times New Roman" w:hAnsi="Arial" w:cs="Arial"/>
          <w:bCs/>
          <w:lang w:eastAsia="en-CA"/>
        </w:rPr>
        <w:t xml:space="preserve"> </w:t>
      </w:r>
    </w:p>
    <w:p w14:paraId="69981BAD" w14:textId="0FF96139" w:rsidR="00F55CD2" w:rsidRPr="00F83149" w:rsidRDefault="003E086E" w:rsidP="00D46EA4">
      <w:pPr>
        <w:pStyle w:val="ListParagraph"/>
        <w:numPr>
          <w:ilvl w:val="0"/>
          <w:numId w:val="4"/>
        </w:numPr>
        <w:spacing w:after="0" w:line="240" w:lineRule="auto"/>
        <w:rPr>
          <w:rFonts w:ascii="Arial" w:eastAsia="Times New Roman" w:hAnsi="Arial" w:cs="Arial"/>
          <w:bCs/>
          <w:lang w:eastAsia="en-CA"/>
        </w:rPr>
      </w:pPr>
      <w:r w:rsidRPr="00F83149">
        <w:rPr>
          <w:rFonts w:ascii="Arial" w:eastAsia="Times New Roman" w:hAnsi="Arial" w:cs="Arial"/>
          <w:bCs/>
          <w:lang w:eastAsia="en-CA"/>
        </w:rPr>
        <w:t xml:space="preserve">Do not attempt to open a sharps container that has </w:t>
      </w:r>
      <w:r w:rsidR="002E3ECD" w:rsidRPr="00F83149">
        <w:rPr>
          <w:rFonts w:ascii="Arial" w:eastAsia="Times New Roman" w:hAnsi="Arial" w:cs="Arial"/>
          <w:bCs/>
          <w:lang w:eastAsia="en-CA"/>
        </w:rPr>
        <w:t xml:space="preserve">been </w:t>
      </w:r>
      <w:r w:rsidR="002E3ECD">
        <w:rPr>
          <w:rFonts w:ascii="Arial" w:eastAsia="Times New Roman" w:hAnsi="Arial" w:cs="Arial"/>
          <w:bCs/>
          <w:lang w:eastAsia="en-CA"/>
        </w:rPr>
        <w:t>lock</w:t>
      </w:r>
      <w:r w:rsidR="005023D9">
        <w:rPr>
          <w:rFonts w:ascii="Arial" w:eastAsia="Times New Roman" w:hAnsi="Arial" w:cs="Arial"/>
          <w:bCs/>
          <w:lang w:eastAsia="en-CA"/>
        </w:rPr>
        <w:t xml:space="preserve"> sealed</w:t>
      </w:r>
      <w:r w:rsidRPr="00F83149">
        <w:rPr>
          <w:rFonts w:ascii="Arial" w:eastAsia="Times New Roman" w:hAnsi="Arial" w:cs="Arial"/>
          <w:bCs/>
          <w:lang w:eastAsia="en-CA"/>
        </w:rPr>
        <w:t>.</w:t>
      </w:r>
    </w:p>
    <w:p w14:paraId="50BB8D3B" w14:textId="77777777" w:rsidR="00BA7A5F" w:rsidRDefault="00BA7A5F" w:rsidP="00BA7A5F">
      <w:pPr>
        <w:pStyle w:val="ListParagraph"/>
        <w:spacing w:after="0" w:line="240" w:lineRule="auto"/>
        <w:ind w:left="1440"/>
        <w:rPr>
          <w:rFonts w:ascii="Arial" w:eastAsia="Times New Roman" w:hAnsi="Arial" w:cs="Arial"/>
          <w:b/>
          <w:bCs/>
          <w:lang w:eastAsia="en-CA"/>
        </w:rPr>
      </w:pPr>
    </w:p>
    <w:p w14:paraId="7130C399" w14:textId="60506CF4" w:rsidR="00941EC5" w:rsidRDefault="00045242" w:rsidP="00045242">
      <w:pPr>
        <w:pStyle w:val="ListParagraph"/>
        <w:tabs>
          <w:tab w:val="left" w:pos="7440"/>
        </w:tabs>
        <w:spacing w:after="0" w:line="240" w:lineRule="auto"/>
        <w:ind w:left="1440"/>
        <w:rPr>
          <w:rFonts w:ascii="Arial" w:eastAsia="Times New Roman" w:hAnsi="Arial" w:cs="Arial"/>
          <w:b/>
          <w:bCs/>
          <w:lang w:eastAsia="en-CA"/>
        </w:rPr>
      </w:pPr>
      <w:r>
        <w:rPr>
          <w:rFonts w:ascii="Arial" w:eastAsia="Times New Roman" w:hAnsi="Arial" w:cs="Arial"/>
          <w:b/>
          <w:bCs/>
          <w:lang w:eastAsia="en-CA"/>
        </w:rPr>
        <w:tab/>
      </w:r>
    </w:p>
    <w:p w14:paraId="670C9012" w14:textId="079F0DC7" w:rsidR="00D502DC" w:rsidRDefault="00D502DC" w:rsidP="00BB36A2">
      <w:pPr>
        <w:pStyle w:val="Heading1"/>
      </w:pPr>
      <w:r>
        <w:t>PROCEDURE</w:t>
      </w:r>
      <w:r w:rsidR="00121591">
        <w:t>S</w:t>
      </w:r>
    </w:p>
    <w:p w14:paraId="67FFE31F" w14:textId="77777777" w:rsidR="00D502DC" w:rsidRDefault="00D502DC" w:rsidP="00F55CD2">
      <w:pPr>
        <w:spacing w:after="0" w:line="240" w:lineRule="auto"/>
        <w:rPr>
          <w:rFonts w:ascii="Arial" w:eastAsia="Times New Roman" w:hAnsi="Arial" w:cs="Arial"/>
          <w:b/>
          <w:bCs/>
          <w:lang w:eastAsia="en-CA"/>
        </w:rPr>
      </w:pPr>
    </w:p>
    <w:p w14:paraId="5EB8FB45" w14:textId="2BE8CFE5" w:rsidR="00205A61" w:rsidRDefault="00F34540" w:rsidP="00205A61">
      <w:pPr>
        <w:spacing w:after="0" w:line="240" w:lineRule="auto"/>
        <w:rPr>
          <w:rFonts w:ascii="Arial" w:eastAsia="Times New Roman" w:hAnsi="Arial" w:cs="Arial"/>
          <w:b/>
          <w:bCs/>
          <w:lang w:val="en-US" w:eastAsia="en-CA"/>
        </w:rPr>
      </w:pPr>
      <w:r>
        <w:rPr>
          <w:rFonts w:ascii="Arial" w:eastAsia="Times New Roman" w:hAnsi="Arial" w:cs="Arial"/>
          <w:b/>
          <w:bCs/>
          <w:lang w:val="en-US" w:eastAsia="en-CA"/>
        </w:rPr>
        <w:t xml:space="preserve">How to Safely </w:t>
      </w:r>
      <w:r w:rsidR="0072629F">
        <w:rPr>
          <w:rFonts w:ascii="Arial" w:eastAsia="Times New Roman" w:hAnsi="Arial" w:cs="Arial"/>
          <w:b/>
          <w:bCs/>
          <w:lang w:val="en-US" w:eastAsia="en-CA"/>
        </w:rPr>
        <w:t xml:space="preserve">Handle and </w:t>
      </w:r>
      <w:r>
        <w:rPr>
          <w:rFonts w:ascii="Arial" w:eastAsia="Times New Roman" w:hAnsi="Arial" w:cs="Arial"/>
          <w:b/>
          <w:bCs/>
          <w:lang w:val="en-US" w:eastAsia="en-CA"/>
        </w:rPr>
        <w:t>Dispose of a</w:t>
      </w:r>
      <w:r w:rsidR="005023D9">
        <w:rPr>
          <w:rFonts w:ascii="Arial" w:eastAsia="Times New Roman" w:hAnsi="Arial" w:cs="Arial"/>
          <w:b/>
          <w:bCs/>
          <w:lang w:val="en-US" w:eastAsia="en-CA"/>
        </w:rPr>
        <w:t>n Improperly Discarded</w:t>
      </w:r>
      <w:r>
        <w:rPr>
          <w:rFonts w:ascii="Arial" w:eastAsia="Times New Roman" w:hAnsi="Arial" w:cs="Arial"/>
          <w:b/>
          <w:bCs/>
          <w:lang w:val="en-US" w:eastAsia="en-CA"/>
        </w:rPr>
        <w:t xml:space="preserve"> </w:t>
      </w:r>
      <w:r w:rsidR="005023D9">
        <w:rPr>
          <w:rFonts w:ascii="Arial" w:eastAsia="Times New Roman" w:hAnsi="Arial" w:cs="Arial"/>
          <w:b/>
          <w:bCs/>
          <w:lang w:val="en-US" w:eastAsia="en-CA"/>
        </w:rPr>
        <w:t>Sharp</w:t>
      </w:r>
    </w:p>
    <w:p w14:paraId="1E70DC3E" w14:textId="42704148" w:rsidR="008A019D" w:rsidRDefault="008A019D" w:rsidP="00D46EA4">
      <w:pPr>
        <w:pStyle w:val="ListParagraph"/>
        <w:numPr>
          <w:ilvl w:val="0"/>
          <w:numId w:val="2"/>
        </w:numPr>
        <w:spacing w:after="0" w:line="240" w:lineRule="auto"/>
        <w:rPr>
          <w:rFonts w:ascii="Arial" w:eastAsia="Times New Roman" w:hAnsi="Arial" w:cs="Arial"/>
          <w:bCs/>
          <w:lang w:val="en-US" w:eastAsia="en-CA"/>
        </w:rPr>
      </w:pPr>
      <w:r>
        <w:rPr>
          <w:rFonts w:ascii="Arial" w:eastAsia="Times New Roman" w:hAnsi="Arial" w:cs="Arial"/>
          <w:bCs/>
          <w:lang w:val="en-US" w:eastAsia="en-CA"/>
        </w:rPr>
        <w:t xml:space="preserve">Put on </w:t>
      </w:r>
      <w:r w:rsidR="005023D9">
        <w:rPr>
          <w:rFonts w:ascii="Arial" w:eastAsia="Times New Roman" w:hAnsi="Arial" w:cs="Arial"/>
          <w:bCs/>
          <w:lang w:val="en-US" w:eastAsia="en-CA"/>
        </w:rPr>
        <w:t xml:space="preserve">nitrile </w:t>
      </w:r>
      <w:r>
        <w:rPr>
          <w:rFonts w:ascii="Arial" w:eastAsia="Times New Roman" w:hAnsi="Arial" w:cs="Arial"/>
          <w:bCs/>
          <w:lang w:val="en-US" w:eastAsia="en-CA"/>
        </w:rPr>
        <w:t xml:space="preserve">gloves to protect yourself from any potential fluid </w:t>
      </w:r>
      <w:r w:rsidR="00453097">
        <w:rPr>
          <w:rFonts w:ascii="Arial" w:eastAsia="Times New Roman" w:hAnsi="Arial" w:cs="Arial"/>
          <w:bCs/>
          <w:lang w:val="en-US" w:eastAsia="en-CA"/>
        </w:rPr>
        <w:t>contamination</w:t>
      </w:r>
      <w:r w:rsidR="005023D9">
        <w:rPr>
          <w:rFonts w:ascii="Arial" w:eastAsia="Times New Roman" w:hAnsi="Arial" w:cs="Arial"/>
          <w:bCs/>
          <w:lang w:val="en-US" w:eastAsia="en-CA"/>
        </w:rPr>
        <w:t>.</w:t>
      </w:r>
    </w:p>
    <w:p w14:paraId="108CE29E" w14:textId="0090CBFE" w:rsidR="0072629F" w:rsidRPr="0072629F" w:rsidRDefault="005023D9" w:rsidP="00D46EA4">
      <w:pPr>
        <w:pStyle w:val="ListParagraph"/>
        <w:numPr>
          <w:ilvl w:val="0"/>
          <w:numId w:val="2"/>
        </w:numPr>
        <w:spacing w:after="0" w:line="240" w:lineRule="auto"/>
        <w:rPr>
          <w:rFonts w:ascii="Arial" w:eastAsia="Times New Roman" w:hAnsi="Arial" w:cs="Arial"/>
          <w:bCs/>
          <w:lang w:val="en-US" w:eastAsia="en-CA"/>
        </w:rPr>
      </w:pPr>
      <w:r>
        <w:rPr>
          <w:rFonts w:ascii="Arial" w:eastAsia="Times New Roman" w:hAnsi="Arial" w:cs="Arial"/>
          <w:bCs/>
          <w:lang w:val="en-US" w:eastAsia="en-CA"/>
        </w:rPr>
        <w:t>Place</w:t>
      </w:r>
      <w:r w:rsidR="0072629F" w:rsidRPr="0072629F">
        <w:rPr>
          <w:rFonts w:ascii="Arial" w:eastAsia="Times New Roman" w:hAnsi="Arial" w:cs="Arial"/>
          <w:bCs/>
          <w:lang w:val="en-US" w:eastAsia="en-CA"/>
        </w:rPr>
        <w:t xml:space="preserve"> a sharps container</w:t>
      </w:r>
      <w:r w:rsidR="00453097">
        <w:rPr>
          <w:rFonts w:ascii="Arial" w:eastAsia="Times New Roman" w:hAnsi="Arial" w:cs="Arial"/>
          <w:bCs/>
          <w:lang w:val="en-US" w:eastAsia="en-CA"/>
        </w:rPr>
        <w:t>, with lid fastened,</w:t>
      </w:r>
      <w:r w:rsidR="0072629F" w:rsidRPr="0072629F">
        <w:rPr>
          <w:rFonts w:ascii="Arial" w:eastAsia="Times New Roman" w:hAnsi="Arial" w:cs="Arial"/>
          <w:bCs/>
          <w:lang w:val="en-US" w:eastAsia="en-CA"/>
        </w:rPr>
        <w:t xml:space="preserve"> </w:t>
      </w:r>
      <w:r>
        <w:rPr>
          <w:rFonts w:ascii="Arial" w:eastAsia="Times New Roman" w:hAnsi="Arial" w:cs="Arial"/>
          <w:bCs/>
          <w:lang w:val="en-US" w:eastAsia="en-CA"/>
        </w:rPr>
        <w:t>close to the sharp on a stable surface</w:t>
      </w:r>
      <w:r w:rsidR="0072629F" w:rsidRPr="0072629F">
        <w:rPr>
          <w:rFonts w:ascii="Arial" w:eastAsia="Times New Roman" w:hAnsi="Arial" w:cs="Arial"/>
          <w:bCs/>
          <w:lang w:val="en-US" w:eastAsia="en-CA"/>
        </w:rPr>
        <w:t>.</w:t>
      </w:r>
    </w:p>
    <w:p w14:paraId="692E51F5" w14:textId="6CF96DCD" w:rsidR="008A019D" w:rsidRDefault="008A019D" w:rsidP="00D46EA4">
      <w:pPr>
        <w:pStyle w:val="ListParagraph"/>
        <w:numPr>
          <w:ilvl w:val="0"/>
          <w:numId w:val="2"/>
        </w:numPr>
        <w:spacing w:after="0" w:line="240" w:lineRule="auto"/>
        <w:rPr>
          <w:rFonts w:ascii="Arial" w:eastAsia="Times New Roman" w:hAnsi="Arial" w:cs="Arial"/>
          <w:bCs/>
          <w:lang w:val="en-US" w:eastAsia="en-CA"/>
        </w:rPr>
      </w:pPr>
      <w:r>
        <w:rPr>
          <w:rFonts w:ascii="Arial" w:eastAsia="Times New Roman" w:hAnsi="Arial" w:cs="Arial"/>
          <w:bCs/>
          <w:lang w:val="en-US" w:eastAsia="en-CA"/>
        </w:rPr>
        <w:t xml:space="preserve">Pick up the </w:t>
      </w:r>
      <w:r w:rsidR="00A5294E">
        <w:rPr>
          <w:rFonts w:ascii="Arial" w:eastAsia="Times New Roman" w:hAnsi="Arial" w:cs="Arial"/>
          <w:bCs/>
          <w:lang w:val="en-US" w:eastAsia="en-CA"/>
        </w:rPr>
        <w:t xml:space="preserve">sharp </w:t>
      </w:r>
      <w:r>
        <w:rPr>
          <w:rFonts w:ascii="Arial" w:eastAsia="Times New Roman" w:hAnsi="Arial" w:cs="Arial"/>
          <w:bCs/>
          <w:lang w:val="en-US" w:eastAsia="en-CA"/>
        </w:rPr>
        <w:t>us</w:t>
      </w:r>
      <w:r w:rsidR="004650D2">
        <w:rPr>
          <w:rFonts w:ascii="Arial" w:eastAsia="Times New Roman" w:hAnsi="Arial" w:cs="Arial"/>
          <w:bCs/>
          <w:lang w:val="en-US" w:eastAsia="en-CA"/>
        </w:rPr>
        <w:t xml:space="preserve">ing forceps, BBQ tongs, </w:t>
      </w:r>
      <w:r>
        <w:rPr>
          <w:rFonts w:ascii="Arial" w:eastAsia="Times New Roman" w:hAnsi="Arial" w:cs="Arial"/>
          <w:bCs/>
          <w:lang w:val="en-US" w:eastAsia="en-CA"/>
        </w:rPr>
        <w:t>or tweezers</w:t>
      </w:r>
      <w:r w:rsidR="00A5294E">
        <w:rPr>
          <w:rFonts w:ascii="Arial" w:eastAsia="Times New Roman" w:hAnsi="Arial" w:cs="Arial"/>
          <w:bCs/>
          <w:lang w:val="en-US" w:eastAsia="en-CA"/>
        </w:rPr>
        <w:t>. If the sharp is a needle, pick it up,</w:t>
      </w:r>
      <w:r>
        <w:rPr>
          <w:rFonts w:ascii="Arial" w:eastAsia="Times New Roman" w:hAnsi="Arial" w:cs="Arial"/>
          <w:bCs/>
          <w:lang w:val="en-US" w:eastAsia="en-CA"/>
        </w:rPr>
        <w:t xml:space="preserve"> </w:t>
      </w:r>
      <w:r w:rsidR="00A5294E">
        <w:rPr>
          <w:rFonts w:ascii="Arial" w:eastAsia="Times New Roman" w:hAnsi="Arial" w:cs="Arial"/>
          <w:bCs/>
          <w:lang w:val="en-US" w:eastAsia="en-CA"/>
        </w:rPr>
        <w:t>by the barrel (the plastic tubular part of the syringe)</w:t>
      </w:r>
      <w:r>
        <w:rPr>
          <w:rFonts w:ascii="Arial" w:eastAsia="Times New Roman" w:hAnsi="Arial" w:cs="Arial"/>
          <w:bCs/>
          <w:lang w:val="en-US" w:eastAsia="en-CA"/>
        </w:rPr>
        <w:t xml:space="preserve"> with the </w:t>
      </w:r>
      <w:r w:rsidR="00A5294E">
        <w:rPr>
          <w:rFonts w:ascii="Arial" w:eastAsia="Times New Roman" w:hAnsi="Arial" w:cs="Arial"/>
          <w:bCs/>
          <w:lang w:val="en-US" w:eastAsia="en-CA"/>
        </w:rPr>
        <w:t>tip</w:t>
      </w:r>
      <w:r>
        <w:rPr>
          <w:rFonts w:ascii="Arial" w:eastAsia="Times New Roman" w:hAnsi="Arial" w:cs="Arial"/>
          <w:bCs/>
          <w:lang w:val="en-US" w:eastAsia="en-CA"/>
        </w:rPr>
        <w:t xml:space="preserve"> facing down</w:t>
      </w:r>
      <w:r w:rsidR="00A5294E">
        <w:rPr>
          <w:rFonts w:ascii="Arial" w:eastAsia="Times New Roman" w:hAnsi="Arial" w:cs="Arial"/>
          <w:bCs/>
          <w:lang w:val="en-US" w:eastAsia="en-CA"/>
        </w:rPr>
        <w:t xml:space="preserve"> and away from you and others</w:t>
      </w:r>
      <w:r>
        <w:rPr>
          <w:rFonts w:ascii="Arial" w:eastAsia="Times New Roman" w:hAnsi="Arial" w:cs="Arial"/>
          <w:bCs/>
          <w:lang w:val="en-US" w:eastAsia="en-CA"/>
        </w:rPr>
        <w:t>. If there are multiple needles, pick them up one at a time</w:t>
      </w:r>
      <w:r w:rsidR="00A5294E">
        <w:rPr>
          <w:rFonts w:ascii="Arial" w:eastAsia="Times New Roman" w:hAnsi="Arial" w:cs="Arial"/>
          <w:bCs/>
          <w:lang w:val="en-US" w:eastAsia="en-CA"/>
        </w:rPr>
        <w:t>.</w:t>
      </w:r>
    </w:p>
    <w:p w14:paraId="6198A0EF" w14:textId="11006C70" w:rsidR="0072629F" w:rsidRPr="0072629F" w:rsidRDefault="0072629F" w:rsidP="00D46EA4">
      <w:pPr>
        <w:pStyle w:val="ListParagraph"/>
        <w:numPr>
          <w:ilvl w:val="0"/>
          <w:numId w:val="2"/>
        </w:numPr>
        <w:spacing w:after="0" w:line="240" w:lineRule="auto"/>
        <w:rPr>
          <w:rFonts w:ascii="Arial" w:eastAsia="Times New Roman" w:hAnsi="Arial" w:cs="Arial"/>
          <w:bCs/>
          <w:lang w:val="en-US" w:eastAsia="en-CA"/>
        </w:rPr>
      </w:pPr>
      <w:r w:rsidRPr="0072629F">
        <w:rPr>
          <w:rFonts w:ascii="Arial" w:eastAsia="Times New Roman" w:hAnsi="Arial" w:cs="Arial"/>
          <w:bCs/>
          <w:lang w:val="en-US" w:eastAsia="en-CA"/>
        </w:rPr>
        <w:t>Place used sharps</w:t>
      </w:r>
      <w:r w:rsidR="00453097">
        <w:rPr>
          <w:rFonts w:ascii="Arial" w:eastAsia="Times New Roman" w:hAnsi="Arial" w:cs="Arial"/>
          <w:bCs/>
          <w:lang w:val="en-US" w:eastAsia="en-CA"/>
        </w:rPr>
        <w:t>, one at a time,</w:t>
      </w:r>
      <w:r w:rsidRPr="0072629F">
        <w:rPr>
          <w:rFonts w:ascii="Arial" w:eastAsia="Times New Roman" w:hAnsi="Arial" w:cs="Arial"/>
          <w:bCs/>
          <w:lang w:val="en-US" w:eastAsia="en-CA"/>
        </w:rPr>
        <w:t xml:space="preserve"> in </w:t>
      </w:r>
      <w:r w:rsidR="00453097">
        <w:rPr>
          <w:rFonts w:ascii="Arial" w:eastAsia="Times New Roman" w:hAnsi="Arial" w:cs="Arial"/>
          <w:bCs/>
          <w:lang w:val="en-US" w:eastAsia="en-CA"/>
        </w:rPr>
        <w:t>a</w:t>
      </w:r>
      <w:r w:rsidR="00453097" w:rsidRPr="0072629F">
        <w:rPr>
          <w:rFonts w:ascii="Arial" w:eastAsia="Times New Roman" w:hAnsi="Arial" w:cs="Arial"/>
          <w:bCs/>
          <w:lang w:val="en-US" w:eastAsia="en-CA"/>
        </w:rPr>
        <w:t xml:space="preserve"> </w:t>
      </w:r>
      <w:r w:rsidRPr="0072629F">
        <w:rPr>
          <w:rFonts w:ascii="Arial" w:eastAsia="Times New Roman" w:hAnsi="Arial" w:cs="Arial"/>
          <w:bCs/>
          <w:lang w:val="en-US" w:eastAsia="en-CA"/>
        </w:rPr>
        <w:t xml:space="preserve">sharps container with the sharp </w:t>
      </w:r>
      <w:r w:rsidR="00453097">
        <w:rPr>
          <w:rFonts w:ascii="Arial" w:eastAsia="Times New Roman" w:hAnsi="Arial" w:cs="Arial"/>
          <w:bCs/>
          <w:lang w:val="en-US" w:eastAsia="en-CA"/>
        </w:rPr>
        <w:t xml:space="preserve">edge/tip </w:t>
      </w:r>
      <w:r w:rsidRPr="0072629F">
        <w:rPr>
          <w:rFonts w:ascii="Arial" w:eastAsia="Times New Roman" w:hAnsi="Arial" w:cs="Arial"/>
          <w:bCs/>
          <w:lang w:val="en-US" w:eastAsia="en-CA"/>
        </w:rPr>
        <w:t>pointed away from you</w:t>
      </w:r>
      <w:r w:rsidR="003B714C">
        <w:rPr>
          <w:rFonts w:ascii="Arial" w:eastAsia="Times New Roman" w:hAnsi="Arial" w:cs="Arial"/>
          <w:bCs/>
          <w:lang w:val="en-US" w:eastAsia="en-CA"/>
        </w:rPr>
        <w:t xml:space="preserve"> and close the container opening Securely store the container with disposed sharps.</w:t>
      </w:r>
    </w:p>
    <w:p w14:paraId="049219F9" w14:textId="450FD6A1" w:rsidR="0072629F" w:rsidRPr="0072629F" w:rsidRDefault="003B714C" w:rsidP="00D46EA4">
      <w:pPr>
        <w:pStyle w:val="ListParagraph"/>
        <w:numPr>
          <w:ilvl w:val="0"/>
          <w:numId w:val="2"/>
        </w:numPr>
        <w:spacing w:after="0" w:line="240" w:lineRule="auto"/>
        <w:rPr>
          <w:rFonts w:ascii="Arial" w:eastAsia="Times New Roman" w:hAnsi="Arial" w:cs="Arial"/>
          <w:bCs/>
          <w:lang w:val="en-US" w:eastAsia="en-CA"/>
        </w:rPr>
      </w:pPr>
      <w:r>
        <w:rPr>
          <w:rFonts w:ascii="Arial" w:eastAsia="Times New Roman" w:hAnsi="Arial" w:cs="Arial"/>
          <w:bCs/>
          <w:lang w:val="en-US" w:eastAsia="en-CA"/>
        </w:rPr>
        <w:t>W</w:t>
      </w:r>
      <w:r w:rsidR="0072629F" w:rsidRPr="0072629F">
        <w:rPr>
          <w:rFonts w:ascii="Arial" w:eastAsia="Times New Roman" w:hAnsi="Arial" w:cs="Arial"/>
          <w:bCs/>
          <w:lang w:val="en-US" w:eastAsia="en-CA"/>
        </w:rPr>
        <w:t xml:space="preserve">ash hands with soap and water or </w:t>
      </w:r>
      <w:r>
        <w:rPr>
          <w:rFonts w:ascii="Arial" w:eastAsia="Times New Roman" w:hAnsi="Arial" w:cs="Arial"/>
          <w:bCs/>
          <w:lang w:val="en-US" w:eastAsia="en-CA"/>
        </w:rPr>
        <w:t>if hand washing facilities are not close by an</w:t>
      </w:r>
      <w:r w:rsidR="00824C04">
        <w:rPr>
          <w:rFonts w:ascii="Arial" w:eastAsia="Times New Roman" w:hAnsi="Arial" w:cs="Arial"/>
          <w:bCs/>
          <w:lang w:val="en-US" w:eastAsia="en-CA"/>
        </w:rPr>
        <w:t>d</w:t>
      </w:r>
      <w:r>
        <w:rPr>
          <w:rFonts w:ascii="Arial" w:eastAsia="Times New Roman" w:hAnsi="Arial" w:cs="Arial"/>
          <w:bCs/>
          <w:lang w:val="en-US" w:eastAsia="en-CA"/>
        </w:rPr>
        <w:t xml:space="preserve"> hands are not visibly soiled, </w:t>
      </w:r>
      <w:r w:rsidR="0072629F" w:rsidRPr="0072629F">
        <w:rPr>
          <w:rFonts w:ascii="Arial" w:eastAsia="Times New Roman" w:hAnsi="Arial" w:cs="Arial"/>
          <w:bCs/>
          <w:lang w:val="en-US" w:eastAsia="en-CA"/>
        </w:rPr>
        <w:t xml:space="preserve">clean hands </w:t>
      </w:r>
      <w:r w:rsidR="00824C04" w:rsidRPr="0072629F">
        <w:rPr>
          <w:rFonts w:ascii="Arial" w:eastAsia="Times New Roman" w:hAnsi="Arial" w:cs="Arial"/>
          <w:bCs/>
          <w:lang w:val="en-US" w:eastAsia="en-CA"/>
        </w:rPr>
        <w:t>with alcohol</w:t>
      </w:r>
      <w:r>
        <w:rPr>
          <w:rFonts w:ascii="Arial" w:eastAsia="Times New Roman" w:hAnsi="Arial" w:cs="Arial"/>
          <w:bCs/>
          <w:lang w:val="en-US" w:eastAsia="en-CA"/>
        </w:rPr>
        <w:t xml:space="preserve">-based </w:t>
      </w:r>
      <w:r w:rsidR="0072629F" w:rsidRPr="0072629F">
        <w:rPr>
          <w:rFonts w:ascii="Arial" w:eastAsia="Times New Roman" w:hAnsi="Arial" w:cs="Arial"/>
          <w:bCs/>
          <w:lang w:val="en-US" w:eastAsia="en-CA"/>
        </w:rPr>
        <w:t>hand sanitizer.</w:t>
      </w:r>
    </w:p>
    <w:p w14:paraId="50EF5C62" w14:textId="51C17D3D" w:rsidR="00F34540" w:rsidRDefault="005212DC" w:rsidP="00205A61">
      <w:pPr>
        <w:spacing w:after="0" w:line="240" w:lineRule="auto"/>
        <w:rPr>
          <w:rFonts w:ascii="Arial" w:eastAsia="Times New Roman" w:hAnsi="Arial" w:cs="Arial"/>
          <w:b/>
          <w:bCs/>
          <w:lang w:val="en-US" w:eastAsia="en-CA"/>
        </w:rPr>
      </w:pPr>
      <w:r>
        <w:rPr>
          <w:rFonts w:ascii="Arial" w:eastAsia="Times New Roman" w:hAnsi="Arial" w:cs="Arial"/>
          <w:b/>
          <w:bCs/>
          <w:lang w:val="en-US" w:eastAsia="en-CA"/>
        </w:rPr>
        <w:t>Sharp Injury Management</w:t>
      </w:r>
    </w:p>
    <w:p w14:paraId="732A07B5" w14:textId="6051C5F7" w:rsidR="00BC1287" w:rsidRDefault="00BC1287" w:rsidP="00205A61">
      <w:pPr>
        <w:spacing w:after="0" w:line="240" w:lineRule="auto"/>
        <w:rPr>
          <w:rFonts w:ascii="Arial" w:eastAsia="Times New Roman" w:hAnsi="Arial" w:cs="Arial"/>
          <w:bCs/>
          <w:lang w:val="en-US" w:eastAsia="en-CA"/>
        </w:rPr>
      </w:pPr>
      <w:r>
        <w:rPr>
          <w:rFonts w:ascii="Arial" w:eastAsia="Times New Roman" w:hAnsi="Arial" w:cs="Arial"/>
          <w:bCs/>
          <w:lang w:val="en-US" w:eastAsia="en-CA"/>
        </w:rPr>
        <w:t>It is very rare to contract an infectious disease from an improperly disposed needle.</w:t>
      </w:r>
    </w:p>
    <w:p w14:paraId="2E76A6D6" w14:textId="77777777" w:rsidR="00BC1287" w:rsidRDefault="00BC1287" w:rsidP="00205A61">
      <w:pPr>
        <w:spacing w:after="0" w:line="240" w:lineRule="auto"/>
        <w:rPr>
          <w:rFonts w:ascii="Arial" w:eastAsia="Times New Roman" w:hAnsi="Arial" w:cs="Arial"/>
          <w:bCs/>
          <w:lang w:val="en-US" w:eastAsia="en-CA"/>
        </w:rPr>
      </w:pPr>
    </w:p>
    <w:p w14:paraId="342F4BFA" w14:textId="0D5E3BD5" w:rsidR="005212DC" w:rsidRDefault="005212DC" w:rsidP="00205A61">
      <w:pPr>
        <w:spacing w:after="0" w:line="240" w:lineRule="auto"/>
        <w:rPr>
          <w:rFonts w:ascii="Arial" w:eastAsia="Times New Roman" w:hAnsi="Arial" w:cs="Arial"/>
          <w:bCs/>
          <w:lang w:val="en-US" w:eastAsia="en-CA"/>
        </w:rPr>
      </w:pPr>
      <w:r>
        <w:rPr>
          <w:rFonts w:ascii="Arial" w:eastAsia="Times New Roman" w:hAnsi="Arial" w:cs="Arial"/>
          <w:bCs/>
          <w:lang w:val="en-US" w:eastAsia="en-CA"/>
        </w:rPr>
        <w:t>In the event of a sharps injury:</w:t>
      </w:r>
    </w:p>
    <w:p w14:paraId="4401EBAB" w14:textId="77777777" w:rsidR="005212DC" w:rsidRPr="002E3ECD" w:rsidRDefault="005212DC" w:rsidP="00205A61">
      <w:pPr>
        <w:spacing w:after="0" w:line="240" w:lineRule="auto"/>
        <w:rPr>
          <w:rFonts w:ascii="Arial" w:eastAsia="Times New Roman" w:hAnsi="Arial" w:cs="Arial"/>
          <w:bCs/>
          <w:lang w:val="en-US" w:eastAsia="en-CA"/>
        </w:rPr>
      </w:pPr>
    </w:p>
    <w:p w14:paraId="25618A92" w14:textId="1A1A3A2C" w:rsidR="0072629F" w:rsidRDefault="0072629F" w:rsidP="00D46EA4">
      <w:pPr>
        <w:pStyle w:val="ListParagraph"/>
        <w:numPr>
          <w:ilvl w:val="0"/>
          <w:numId w:val="1"/>
        </w:numPr>
        <w:spacing w:after="0" w:line="240" w:lineRule="auto"/>
        <w:rPr>
          <w:rFonts w:ascii="Arial" w:eastAsia="Times New Roman" w:hAnsi="Arial" w:cs="Arial"/>
          <w:bCs/>
          <w:lang w:eastAsia="en-CA"/>
        </w:rPr>
      </w:pPr>
      <w:r>
        <w:rPr>
          <w:rFonts w:ascii="Arial" w:eastAsia="Times New Roman" w:hAnsi="Arial" w:cs="Arial"/>
          <w:bCs/>
          <w:lang w:eastAsia="en-CA"/>
        </w:rPr>
        <w:t>Remain Calm</w:t>
      </w:r>
    </w:p>
    <w:p w14:paraId="7B365943" w14:textId="764614C6" w:rsidR="0072629F" w:rsidRDefault="0072629F" w:rsidP="00D46EA4">
      <w:pPr>
        <w:pStyle w:val="ListParagraph"/>
        <w:numPr>
          <w:ilvl w:val="0"/>
          <w:numId w:val="1"/>
        </w:numPr>
        <w:spacing w:after="0" w:line="240" w:lineRule="auto"/>
        <w:rPr>
          <w:rFonts w:ascii="Arial" w:eastAsia="Times New Roman" w:hAnsi="Arial" w:cs="Arial"/>
          <w:bCs/>
          <w:lang w:eastAsia="en-CA"/>
        </w:rPr>
      </w:pPr>
      <w:r>
        <w:rPr>
          <w:rFonts w:ascii="Arial" w:eastAsia="Times New Roman" w:hAnsi="Arial" w:cs="Arial"/>
          <w:bCs/>
          <w:lang w:eastAsia="en-CA"/>
        </w:rPr>
        <w:t>Allow the wound to bleed freely</w:t>
      </w:r>
      <w:r w:rsidR="005212DC">
        <w:rPr>
          <w:rFonts w:ascii="Arial" w:eastAsia="Times New Roman" w:hAnsi="Arial" w:cs="Arial"/>
          <w:bCs/>
          <w:lang w:eastAsia="en-CA"/>
        </w:rPr>
        <w:t xml:space="preserve"> and DO NOT squeeze</w:t>
      </w:r>
    </w:p>
    <w:p w14:paraId="7A71AD05" w14:textId="06EE6A60" w:rsidR="0072629F" w:rsidRDefault="005212DC" w:rsidP="00D46EA4">
      <w:pPr>
        <w:pStyle w:val="ListParagraph"/>
        <w:numPr>
          <w:ilvl w:val="0"/>
          <w:numId w:val="1"/>
        </w:numPr>
        <w:spacing w:after="0" w:line="240" w:lineRule="auto"/>
        <w:rPr>
          <w:rFonts w:ascii="Arial" w:eastAsia="Times New Roman" w:hAnsi="Arial" w:cs="Arial"/>
          <w:bCs/>
          <w:lang w:eastAsia="en-CA"/>
        </w:rPr>
      </w:pPr>
      <w:r>
        <w:rPr>
          <w:rFonts w:ascii="Arial" w:eastAsia="Times New Roman" w:hAnsi="Arial" w:cs="Arial"/>
          <w:bCs/>
          <w:lang w:eastAsia="en-CA"/>
        </w:rPr>
        <w:t>Gently w</w:t>
      </w:r>
      <w:r w:rsidR="0072629F">
        <w:rPr>
          <w:rFonts w:ascii="Arial" w:eastAsia="Times New Roman" w:hAnsi="Arial" w:cs="Arial"/>
          <w:bCs/>
          <w:lang w:eastAsia="en-CA"/>
        </w:rPr>
        <w:t>ash the wound with soap and water</w:t>
      </w:r>
    </w:p>
    <w:p w14:paraId="093FAB86" w14:textId="40329AC4" w:rsidR="0072629F" w:rsidRDefault="0072629F" w:rsidP="00D46EA4">
      <w:pPr>
        <w:pStyle w:val="ListParagraph"/>
        <w:numPr>
          <w:ilvl w:val="0"/>
          <w:numId w:val="1"/>
        </w:numPr>
        <w:spacing w:after="0" w:line="240" w:lineRule="auto"/>
        <w:rPr>
          <w:rFonts w:ascii="Arial" w:eastAsia="Times New Roman" w:hAnsi="Arial" w:cs="Arial"/>
          <w:bCs/>
          <w:lang w:eastAsia="en-CA"/>
        </w:rPr>
      </w:pPr>
      <w:r>
        <w:rPr>
          <w:rFonts w:ascii="Arial" w:eastAsia="Times New Roman" w:hAnsi="Arial" w:cs="Arial"/>
          <w:bCs/>
          <w:lang w:eastAsia="en-CA"/>
        </w:rPr>
        <w:t>Apply a sterile, waterproof bandage</w:t>
      </w:r>
    </w:p>
    <w:p w14:paraId="67764B46" w14:textId="00AFD72A" w:rsidR="0072629F" w:rsidRDefault="0072629F" w:rsidP="00D46EA4">
      <w:pPr>
        <w:pStyle w:val="ListParagraph"/>
        <w:numPr>
          <w:ilvl w:val="0"/>
          <w:numId w:val="1"/>
        </w:numPr>
        <w:spacing w:after="0" w:line="240" w:lineRule="auto"/>
        <w:rPr>
          <w:rFonts w:ascii="Arial" w:eastAsia="Times New Roman" w:hAnsi="Arial" w:cs="Arial"/>
          <w:bCs/>
          <w:lang w:eastAsia="en-CA"/>
        </w:rPr>
      </w:pPr>
      <w:r>
        <w:rPr>
          <w:rFonts w:ascii="Arial" w:eastAsia="Times New Roman" w:hAnsi="Arial" w:cs="Arial"/>
          <w:bCs/>
          <w:lang w:eastAsia="en-CA"/>
        </w:rPr>
        <w:t>Seek immediate medical attention</w:t>
      </w:r>
    </w:p>
    <w:p w14:paraId="656439BA" w14:textId="2A5947D0" w:rsidR="00CA6872" w:rsidRPr="0072629F" w:rsidRDefault="00CA6872" w:rsidP="00D46EA4">
      <w:pPr>
        <w:pStyle w:val="ListParagraph"/>
        <w:numPr>
          <w:ilvl w:val="0"/>
          <w:numId w:val="1"/>
        </w:numPr>
        <w:spacing w:after="0" w:line="240" w:lineRule="auto"/>
        <w:rPr>
          <w:rFonts w:ascii="Arial" w:eastAsia="Times New Roman" w:hAnsi="Arial" w:cs="Arial"/>
          <w:bCs/>
          <w:lang w:eastAsia="en-CA"/>
        </w:rPr>
      </w:pPr>
      <w:r>
        <w:rPr>
          <w:rFonts w:ascii="Arial" w:eastAsia="Times New Roman" w:hAnsi="Arial" w:cs="Arial"/>
          <w:bCs/>
          <w:lang w:eastAsia="en-CA"/>
        </w:rPr>
        <w:t>Inform the supervisor immediately of a sharps-related injury</w:t>
      </w:r>
    </w:p>
    <w:p w14:paraId="76CCAB28" w14:textId="77777777" w:rsidR="00941EC5" w:rsidRDefault="00941EC5" w:rsidP="00F55CD2">
      <w:pPr>
        <w:spacing w:after="0" w:line="240" w:lineRule="auto"/>
        <w:rPr>
          <w:rFonts w:ascii="Arial" w:eastAsia="Times New Roman" w:hAnsi="Arial" w:cs="Arial"/>
          <w:b/>
          <w:bCs/>
          <w:lang w:eastAsia="en-CA"/>
        </w:rPr>
      </w:pPr>
    </w:p>
    <w:p w14:paraId="04E1C09E" w14:textId="046F08F5" w:rsidR="00121591" w:rsidRDefault="00BC1287" w:rsidP="00F55CD2">
      <w:pPr>
        <w:spacing w:after="0" w:line="240" w:lineRule="auto"/>
        <w:rPr>
          <w:rFonts w:ascii="Arial" w:eastAsia="Times New Roman" w:hAnsi="Arial" w:cs="Arial"/>
          <w:b/>
          <w:bCs/>
          <w:lang w:eastAsia="en-CA"/>
        </w:rPr>
      </w:pPr>
      <w:r>
        <w:rPr>
          <w:rFonts w:ascii="Arial" w:eastAsia="Times New Roman" w:hAnsi="Arial" w:cs="Arial"/>
          <w:b/>
          <w:bCs/>
          <w:lang w:eastAsia="en-CA"/>
        </w:rPr>
        <w:t>Guidelines for Sharps Container Selection</w:t>
      </w:r>
    </w:p>
    <w:p w14:paraId="507FCDE0" w14:textId="7FAA79E7" w:rsidR="00121591" w:rsidRPr="00121591" w:rsidRDefault="00121591" w:rsidP="00121591">
      <w:pPr>
        <w:spacing w:after="0" w:line="240" w:lineRule="auto"/>
        <w:rPr>
          <w:rFonts w:ascii="Arial" w:eastAsia="Times New Roman" w:hAnsi="Arial" w:cs="Arial"/>
          <w:bCs/>
          <w:lang w:eastAsia="en-CA"/>
        </w:rPr>
      </w:pPr>
      <w:r w:rsidRPr="00121591">
        <w:rPr>
          <w:rFonts w:ascii="Arial" w:eastAsia="Times New Roman" w:hAnsi="Arial" w:cs="Arial"/>
          <w:bCs/>
          <w:lang w:eastAsia="en-CA"/>
        </w:rPr>
        <w:t>Sharps containers should have the following features:</w:t>
      </w:r>
    </w:p>
    <w:p w14:paraId="37DA4128" w14:textId="355E11B7" w:rsidR="009300FC" w:rsidRDefault="009300FC" w:rsidP="00D46EA4">
      <w:pPr>
        <w:pStyle w:val="ListParagraph"/>
        <w:numPr>
          <w:ilvl w:val="0"/>
          <w:numId w:val="5"/>
        </w:numPr>
        <w:spacing w:after="0" w:line="240" w:lineRule="auto"/>
        <w:rPr>
          <w:rFonts w:ascii="Arial" w:eastAsia="Times New Roman" w:hAnsi="Arial" w:cs="Arial"/>
          <w:bCs/>
          <w:lang w:eastAsia="en-CA"/>
        </w:rPr>
      </w:pPr>
      <w:r>
        <w:rPr>
          <w:rFonts w:ascii="Arial" w:eastAsia="Times New Roman" w:hAnsi="Arial" w:cs="Arial"/>
          <w:bCs/>
          <w:lang w:eastAsia="en-CA"/>
        </w:rPr>
        <w:t>Available from reputable medical supply vendor</w:t>
      </w:r>
    </w:p>
    <w:p w14:paraId="5564C52C" w14:textId="77777777" w:rsidR="00121591" w:rsidRDefault="00121591" w:rsidP="00D46EA4">
      <w:pPr>
        <w:pStyle w:val="ListParagraph"/>
        <w:numPr>
          <w:ilvl w:val="0"/>
          <w:numId w:val="5"/>
        </w:numPr>
        <w:spacing w:after="0" w:line="240" w:lineRule="auto"/>
        <w:rPr>
          <w:rFonts w:ascii="Arial" w:eastAsia="Times New Roman" w:hAnsi="Arial" w:cs="Arial"/>
          <w:bCs/>
          <w:lang w:eastAsia="en-CA"/>
        </w:rPr>
      </w:pPr>
      <w:r>
        <w:rPr>
          <w:rFonts w:ascii="Arial" w:eastAsia="Times New Roman" w:hAnsi="Arial" w:cs="Arial"/>
          <w:bCs/>
          <w:lang w:eastAsia="en-CA"/>
        </w:rPr>
        <w:t>Puncture-resistant</w:t>
      </w:r>
    </w:p>
    <w:p w14:paraId="082B7241" w14:textId="77777777" w:rsidR="00121591" w:rsidRDefault="00121591" w:rsidP="00D46EA4">
      <w:pPr>
        <w:pStyle w:val="ListParagraph"/>
        <w:numPr>
          <w:ilvl w:val="0"/>
          <w:numId w:val="5"/>
        </w:numPr>
        <w:spacing w:after="0" w:line="240" w:lineRule="auto"/>
        <w:rPr>
          <w:rFonts w:ascii="Arial" w:eastAsia="Times New Roman" w:hAnsi="Arial" w:cs="Arial"/>
          <w:bCs/>
          <w:lang w:eastAsia="en-CA"/>
        </w:rPr>
      </w:pPr>
      <w:r w:rsidRPr="00121591">
        <w:rPr>
          <w:rFonts w:ascii="Arial" w:eastAsia="Times New Roman" w:hAnsi="Arial" w:cs="Arial"/>
          <w:bCs/>
          <w:lang w:eastAsia="en-CA"/>
        </w:rPr>
        <w:t>Leak-proof</w:t>
      </w:r>
    </w:p>
    <w:p w14:paraId="4B1CB7EE" w14:textId="27C90226" w:rsidR="00CA6872" w:rsidRDefault="00CA6872" w:rsidP="00D46EA4">
      <w:pPr>
        <w:pStyle w:val="ListParagraph"/>
        <w:numPr>
          <w:ilvl w:val="0"/>
          <w:numId w:val="5"/>
        </w:numPr>
        <w:spacing w:after="0" w:line="240" w:lineRule="auto"/>
        <w:rPr>
          <w:rFonts w:ascii="Arial" w:eastAsia="Times New Roman" w:hAnsi="Arial" w:cs="Arial"/>
          <w:bCs/>
          <w:lang w:eastAsia="en-CA"/>
        </w:rPr>
      </w:pPr>
      <w:r>
        <w:rPr>
          <w:rFonts w:ascii="Arial" w:eastAsia="Times New Roman" w:hAnsi="Arial" w:cs="Arial"/>
          <w:bCs/>
          <w:lang w:eastAsia="en-CA"/>
        </w:rPr>
        <w:t>Tamper-proof</w:t>
      </w:r>
    </w:p>
    <w:p w14:paraId="7A559B58" w14:textId="77777777" w:rsidR="009300FC" w:rsidRDefault="00121591" w:rsidP="00D46EA4">
      <w:pPr>
        <w:pStyle w:val="ListParagraph"/>
        <w:numPr>
          <w:ilvl w:val="0"/>
          <w:numId w:val="5"/>
        </w:numPr>
        <w:spacing w:after="0" w:line="240" w:lineRule="auto"/>
        <w:rPr>
          <w:rFonts w:ascii="Arial" w:eastAsia="Times New Roman" w:hAnsi="Arial" w:cs="Arial"/>
          <w:bCs/>
          <w:lang w:eastAsia="en-CA"/>
        </w:rPr>
      </w:pPr>
      <w:r w:rsidRPr="00121591">
        <w:rPr>
          <w:rFonts w:ascii="Arial" w:eastAsia="Times New Roman" w:hAnsi="Arial" w:cs="Arial"/>
          <w:bCs/>
          <w:lang w:eastAsia="en-CA"/>
        </w:rPr>
        <w:t xml:space="preserve">Facilitate one-hand disposal. </w:t>
      </w:r>
    </w:p>
    <w:p w14:paraId="7BDFF96D" w14:textId="413576B3" w:rsidR="00121591" w:rsidRPr="00121591" w:rsidRDefault="00121591" w:rsidP="00D46EA4">
      <w:pPr>
        <w:pStyle w:val="ListParagraph"/>
        <w:numPr>
          <w:ilvl w:val="0"/>
          <w:numId w:val="5"/>
        </w:numPr>
        <w:spacing w:after="0" w:line="240" w:lineRule="auto"/>
        <w:rPr>
          <w:rFonts w:ascii="Arial" w:eastAsia="Times New Roman" w:hAnsi="Arial" w:cs="Arial"/>
          <w:bCs/>
          <w:lang w:eastAsia="en-CA"/>
        </w:rPr>
      </w:pPr>
      <w:r w:rsidRPr="00121591">
        <w:rPr>
          <w:rFonts w:ascii="Arial" w:eastAsia="Times New Roman" w:hAnsi="Arial" w:cs="Arial"/>
          <w:bCs/>
          <w:lang w:eastAsia="en-CA"/>
        </w:rPr>
        <w:t xml:space="preserve">Designed to easily place sharp into container but be difficult to remove the contents. </w:t>
      </w:r>
    </w:p>
    <w:p w14:paraId="3D7941CD" w14:textId="32B757BA" w:rsidR="00121591" w:rsidRPr="00121591" w:rsidRDefault="009300FC" w:rsidP="00D46EA4">
      <w:pPr>
        <w:pStyle w:val="ListParagraph"/>
        <w:numPr>
          <w:ilvl w:val="0"/>
          <w:numId w:val="5"/>
        </w:numPr>
        <w:spacing w:after="0" w:line="240" w:lineRule="auto"/>
        <w:rPr>
          <w:rFonts w:ascii="Arial" w:eastAsia="Times New Roman" w:hAnsi="Arial" w:cs="Arial"/>
          <w:bCs/>
          <w:lang w:eastAsia="en-CA"/>
        </w:rPr>
      </w:pPr>
      <w:r>
        <w:rPr>
          <w:rFonts w:ascii="Arial" w:eastAsia="Times New Roman" w:hAnsi="Arial" w:cs="Arial"/>
          <w:bCs/>
          <w:lang w:eastAsia="en-CA"/>
        </w:rPr>
        <w:t>Mechanisms</w:t>
      </w:r>
      <w:r w:rsidRPr="00121591">
        <w:rPr>
          <w:rFonts w:ascii="Arial" w:eastAsia="Times New Roman" w:hAnsi="Arial" w:cs="Arial"/>
          <w:bCs/>
          <w:lang w:eastAsia="en-CA"/>
        </w:rPr>
        <w:t xml:space="preserve"> </w:t>
      </w:r>
      <w:r w:rsidR="00121591" w:rsidRPr="00121591">
        <w:rPr>
          <w:rFonts w:ascii="Arial" w:eastAsia="Times New Roman" w:hAnsi="Arial" w:cs="Arial"/>
          <w:bCs/>
          <w:lang w:eastAsia="en-CA"/>
        </w:rPr>
        <w:t xml:space="preserve">to prevent accidental entry </w:t>
      </w:r>
    </w:p>
    <w:p w14:paraId="4A86D829" w14:textId="77777777" w:rsidR="00121591" w:rsidRPr="00121591" w:rsidRDefault="00121591" w:rsidP="00D46EA4">
      <w:pPr>
        <w:pStyle w:val="ListParagraph"/>
        <w:numPr>
          <w:ilvl w:val="0"/>
          <w:numId w:val="5"/>
        </w:numPr>
        <w:spacing w:after="0" w:line="240" w:lineRule="auto"/>
        <w:rPr>
          <w:rFonts w:ascii="Arial" w:eastAsia="Times New Roman" w:hAnsi="Arial" w:cs="Arial"/>
          <w:bCs/>
          <w:lang w:eastAsia="en-CA"/>
        </w:rPr>
      </w:pPr>
      <w:r w:rsidRPr="00121591">
        <w:rPr>
          <w:rFonts w:ascii="Arial" w:eastAsia="Times New Roman" w:hAnsi="Arial" w:cs="Arial"/>
          <w:bCs/>
          <w:lang w:eastAsia="en-CA"/>
        </w:rPr>
        <w:t xml:space="preserve">Labelled as "Biohazardous" materials </w:t>
      </w:r>
    </w:p>
    <w:p w14:paraId="38A727B1" w14:textId="321F87AB" w:rsidR="00121591" w:rsidRDefault="00121591" w:rsidP="00D46EA4">
      <w:pPr>
        <w:pStyle w:val="ListParagraph"/>
        <w:numPr>
          <w:ilvl w:val="0"/>
          <w:numId w:val="5"/>
        </w:numPr>
        <w:spacing w:after="0" w:line="240" w:lineRule="auto"/>
        <w:rPr>
          <w:rFonts w:ascii="Arial" w:eastAsia="Times New Roman" w:hAnsi="Arial" w:cs="Arial"/>
          <w:bCs/>
          <w:lang w:eastAsia="en-CA"/>
        </w:rPr>
      </w:pPr>
      <w:r w:rsidRPr="00121591">
        <w:rPr>
          <w:rFonts w:ascii="Arial" w:eastAsia="Times New Roman" w:hAnsi="Arial" w:cs="Arial"/>
          <w:bCs/>
          <w:lang w:eastAsia="en-CA"/>
        </w:rPr>
        <w:t>Handles for safe transport</w:t>
      </w:r>
    </w:p>
    <w:p w14:paraId="72F00AE3" w14:textId="77777777" w:rsidR="007B2349" w:rsidRDefault="007B2349" w:rsidP="00F55CD2">
      <w:pPr>
        <w:spacing w:after="0" w:line="240" w:lineRule="auto"/>
        <w:rPr>
          <w:rFonts w:ascii="Arial" w:eastAsia="Times New Roman" w:hAnsi="Arial" w:cs="Arial"/>
          <w:bCs/>
          <w:lang w:eastAsia="en-CA"/>
        </w:rPr>
      </w:pPr>
    </w:p>
    <w:p w14:paraId="56EBD0F9" w14:textId="77777777" w:rsidR="00BD0288" w:rsidRPr="00B06523" w:rsidRDefault="00BD0288" w:rsidP="00F55CD2">
      <w:pPr>
        <w:spacing w:after="0" w:line="240" w:lineRule="auto"/>
        <w:rPr>
          <w:rFonts w:ascii="Arial" w:eastAsia="Times New Roman" w:hAnsi="Arial" w:cs="Arial"/>
          <w:bCs/>
          <w:lang w:eastAsia="en-CA"/>
        </w:rPr>
      </w:pPr>
    </w:p>
    <w:p w14:paraId="013DB736" w14:textId="14A3D076" w:rsidR="00B06523" w:rsidRDefault="00BD0288" w:rsidP="00BB36A2">
      <w:pPr>
        <w:pStyle w:val="Heading1"/>
      </w:pPr>
      <w:r>
        <w:t>APPENDICES</w:t>
      </w:r>
      <w:r w:rsidR="00F74737">
        <w:t>:</w:t>
      </w:r>
    </w:p>
    <w:p w14:paraId="260142B7" w14:textId="77777777" w:rsidR="009238D6" w:rsidRDefault="009238D6" w:rsidP="0003537C">
      <w:pPr>
        <w:pStyle w:val="Default"/>
        <w:rPr>
          <w:rStyle w:val="Hyperlink"/>
          <w:sz w:val="2"/>
          <w:szCs w:val="2"/>
        </w:rPr>
      </w:pPr>
    </w:p>
    <w:p w14:paraId="3DCE4308" w14:textId="77777777" w:rsidR="00D46EA4" w:rsidRDefault="00D46EA4" w:rsidP="0003537C">
      <w:pPr>
        <w:pStyle w:val="Default"/>
        <w:rPr>
          <w:rStyle w:val="Hyperlink"/>
          <w:b/>
          <w:sz w:val="22"/>
          <w:szCs w:val="22"/>
        </w:rPr>
      </w:pPr>
    </w:p>
    <w:p w14:paraId="0A5B5B75" w14:textId="77777777" w:rsidR="00824C04" w:rsidRPr="00824C04" w:rsidRDefault="00A362D8" w:rsidP="00824C04">
      <w:pPr>
        <w:spacing w:after="0" w:line="240" w:lineRule="auto"/>
        <w:rPr>
          <w:rFonts w:ascii="Arial" w:eastAsia="Times New Roman" w:hAnsi="Arial" w:cs="Arial"/>
          <w:b/>
          <w:bCs/>
          <w:lang w:eastAsia="en-CA"/>
        </w:rPr>
      </w:pPr>
      <w:hyperlink r:id="rId10" w:history="1">
        <w:r w:rsidR="00824C04" w:rsidRPr="00824C04">
          <w:rPr>
            <w:rStyle w:val="Hyperlink"/>
            <w:rFonts w:ascii="Arial" w:eastAsia="Times New Roman" w:hAnsi="Arial" w:cs="Arial"/>
            <w:b/>
            <w:bCs/>
            <w:lang w:eastAsia="en-CA"/>
          </w:rPr>
          <w:t>Needle Disposal: Guidance for Policies and Procedures by Toronto Public Health</w:t>
        </w:r>
      </w:hyperlink>
    </w:p>
    <w:p w14:paraId="2D49FC28" w14:textId="77777777" w:rsidR="00824C04" w:rsidRDefault="00824C04" w:rsidP="0003537C">
      <w:pPr>
        <w:pStyle w:val="Default"/>
        <w:rPr>
          <w:rStyle w:val="Hyperlink"/>
          <w:b/>
          <w:sz w:val="22"/>
          <w:szCs w:val="22"/>
        </w:rPr>
      </w:pPr>
    </w:p>
    <w:p w14:paraId="1634217B" w14:textId="73EAE5F8" w:rsidR="00824C04" w:rsidRDefault="00A362D8" w:rsidP="0003537C">
      <w:pPr>
        <w:pStyle w:val="Default"/>
        <w:rPr>
          <w:rStyle w:val="Hyperlink"/>
          <w:b/>
          <w:sz w:val="22"/>
          <w:szCs w:val="22"/>
        </w:rPr>
      </w:pPr>
      <w:hyperlink r:id="rId11" w:history="1">
        <w:r w:rsidR="00824C04" w:rsidRPr="00824C04">
          <w:rPr>
            <w:rStyle w:val="Hyperlink"/>
            <w:b/>
            <w:sz w:val="22"/>
            <w:szCs w:val="22"/>
          </w:rPr>
          <w:t>Needle Safety Resources &amp; Information</w:t>
        </w:r>
      </w:hyperlink>
    </w:p>
    <w:p w14:paraId="3E24AF95" w14:textId="77777777" w:rsidR="00CA6872" w:rsidRDefault="00CA6872" w:rsidP="0003537C">
      <w:pPr>
        <w:pStyle w:val="Default"/>
        <w:rPr>
          <w:rStyle w:val="Hyperlink"/>
          <w:b/>
          <w:sz w:val="22"/>
          <w:szCs w:val="22"/>
        </w:rPr>
      </w:pPr>
    </w:p>
    <w:p w14:paraId="2070C9BD" w14:textId="387266BD" w:rsidR="00CA6872" w:rsidRDefault="00A362D8" w:rsidP="0003537C">
      <w:pPr>
        <w:pStyle w:val="Default"/>
        <w:rPr>
          <w:rStyle w:val="Hyperlink"/>
          <w:b/>
          <w:sz w:val="22"/>
          <w:szCs w:val="22"/>
        </w:rPr>
      </w:pPr>
      <w:hyperlink r:id="rId12" w:history="1">
        <w:r w:rsidR="00CA6872" w:rsidRPr="00CA6872">
          <w:rPr>
            <w:rStyle w:val="Hyperlink"/>
            <w:b/>
            <w:sz w:val="22"/>
            <w:szCs w:val="22"/>
          </w:rPr>
          <w:t>IPAC Manual for Shelter Settings</w:t>
        </w:r>
      </w:hyperlink>
    </w:p>
    <w:p w14:paraId="28ABD1DC" w14:textId="77777777" w:rsidR="00A01953" w:rsidRDefault="00A01953" w:rsidP="0003537C">
      <w:pPr>
        <w:pStyle w:val="Default"/>
        <w:rPr>
          <w:rStyle w:val="Hyperlink"/>
          <w:b/>
          <w:sz w:val="22"/>
          <w:szCs w:val="22"/>
        </w:rPr>
      </w:pPr>
    </w:p>
    <w:p w14:paraId="7D4E646D" w14:textId="77777777" w:rsidR="00A01953" w:rsidRPr="0044380C" w:rsidRDefault="00A362D8" w:rsidP="00A01953">
      <w:pPr>
        <w:spacing w:after="0" w:line="240" w:lineRule="auto"/>
        <w:jc w:val="both"/>
        <w:rPr>
          <w:rFonts w:ascii="Arial" w:hAnsi="Arial" w:cs="Arial"/>
          <w:b/>
        </w:rPr>
      </w:pPr>
      <w:hyperlink r:id="rId13" w:history="1">
        <w:r w:rsidR="00A01953" w:rsidRPr="0044380C">
          <w:rPr>
            <w:rStyle w:val="Hyperlink"/>
            <w:rFonts w:ascii="Arial" w:hAnsi="Arial" w:cs="Arial"/>
            <w:b/>
          </w:rPr>
          <w:t>Services Provided by The Works</w:t>
        </w:r>
      </w:hyperlink>
    </w:p>
    <w:p w14:paraId="07E1BD71" w14:textId="77777777" w:rsidR="00824C04" w:rsidRDefault="00824C04" w:rsidP="0003537C">
      <w:pPr>
        <w:pStyle w:val="Default"/>
        <w:rPr>
          <w:rStyle w:val="Hyperlink"/>
          <w:b/>
          <w:sz w:val="22"/>
          <w:szCs w:val="22"/>
        </w:rPr>
      </w:pPr>
    </w:p>
    <w:p w14:paraId="1E33554A" w14:textId="3A76EB72" w:rsidR="009238D6" w:rsidRPr="009238D6" w:rsidRDefault="00A362D8" w:rsidP="0003537C">
      <w:pPr>
        <w:pStyle w:val="Default"/>
        <w:rPr>
          <w:rStyle w:val="Hyperlink"/>
          <w:b/>
          <w:color w:val="auto"/>
          <w:sz w:val="22"/>
          <w:szCs w:val="22"/>
          <w:u w:val="none"/>
        </w:rPr>
      </w:pPr>
      <w:hyperlink r:id="rId14" w:history="1">
        <w:r w:rsidR="009238D6" w:rsidRPr="009238D6">
          <w:rPr>
            <w:rStyle w:val="Hyperlink"/>
            <w:b/>
            <w:sz w:val="22"/>
            <w:szCs w:val="22"/>
          </w:rPr>
          <w:t>Guidance Document for Harm Reduction in Shelter Programs: A Ten Point Plan</w:t>
        </w:r>
      </w:hyperlink>
    </w:p>
    <w:p w14:paraId="18502F6A" w14:textId="77777777" w:rsidR="0003537C" w:rsidRPr="009238D6" w:rsidRDefault="0003537C" w:rsidP="0003537C">
      <w:pPr>
        <w:pStyle w:val="Default"/>
        <w:rPr>
          <w:b/>
          <w:sz w:val="22"/>
          <w:szCs w:val="22"/>
        </w:rPr>
      </w:pPr>
    </w:p>
    <w:p w14:paraId="5737B8A4" w14:textId="77777777" w:rsidR="0003537C" w:rsidRPr="009238D6" w:rsidRDefault="00A362D8" w:rsidP="0003537C">
      <w:pPr>
        <w:pStyle w:val="Default"/>
        <w:rPr>
          <w:b/>
          <w:sz w:val="22"/>
          <w:szCs w:val="22"/>
        </w:rPr>
      </w:pPr>
      <w:hyperlink r:id="rId15" w:history="1">
        <w:r w:rsidR="0003537C" w:rsidRPr="009238D6">
          <w:rPr>
            <w:rStyle w:val="Hyperlink"/>
            <w:b/>
            <w:sz w:val="22"/>
            <w:szCs w:val="22"/>
          </w:rPr>
          <w:t xml:space="preserve">SSHA Harm Reduction Framework </w:t>
        </w:r>
      </w:hyperlink>
    </w:p>
    <w:p w14:paraId="0FB36231" w14:textId="77777777" w:rsidR="0003537C" w:rsidRPr="009238D6" w:rsidRDefault="0003537C" w:rsidP="0003537C">
      <w:pPr>
        <w:pStyle w:val="Default"/>
        <w:rPr>
          <w:sz w:val="22"/>
          <w:szCs w:val="22"/>
        </w:rPr>
      </w:pPr>
    </w:p>
    <w:p w14:paraId="6FCAB9E1" w14:textId="77777777" w:rsidR="0003537C" w:rsidRPr="007B2349" w:rsidRDefault="00A362D8" w:rsidP="0003537C">
      <w:pPr>
        <w:pStyle w:val="Default"/>
        <w:rPr>
          <w:b/>
          <w:sz w:val="22"/>
          <w:szCs w:val="22"/>
        </w:rPr>
      </w:pPr>
      <w:hyperlink r:id="rId16" w:history="1">
        <w:r w:rsidR="0003537C" w:rsidRPr="007B2349">
          <w:rPr>
            <w:rStyle w:val="Hyperlink"/>
            <w:b/>
            <w:sz w:val="22"/>
            <w:szCs w:val="22"/>
          </w:rPr>
          <w:t xml:space="preserve">Toronto Shelter Standards: Section 10.2.1 Harm Reduction </w:t>
        </w:r>
      </w:hyperlink>
      <w:r w:rsidR="0003537C" w:rsidRPr="007B2349">
        <w:rPr>
          <w:b/>
          <w:sz w:val="22"/>
          <w:szCs w:val="22"/>
        </w:rPr>
        <w:t xml:space="preserve"> </w:t>
      </w:r>
    </w:p>
    <w:p w14:paraId="0ABBC695" w14:textId="77777777" w:rsidR="00F344BF" w:rsidRDefault="00F344BF" w:rsidP="00F344BF">
      <w:pPr>
        <w:spacing w:after="0" w:line="240" w:lineRule="auto"/>
        <w:jc w:val="both"/>
        <w:rPr>
          <w:rStyle w:val="Hyperlink"/>
          <w:rFonts w:ascii="Arial" w:hAnsi="Arial" w:cs="Arial"/>
          <w:b/>
        </w:rPr>
      </w:pPr>
    </w:p>
    <w:p w14:paraId="6CB7FDF8" w14:textId="44E7D5B5" w:rsidR="00F74737" w:rsidRDefault="00A362D8" w:rsidP="00F344BF">
      <w:pPr>
        <w:spacing w:after="0" w:line="240" w:lineRule="auto"/>
        <w:jc w:val="both"/>
        <w:rPr>
          <w:rStyle w:val="Hyperlink"/>
          <w:rFonts w:ascii="Arial" w:hAnsi="Arial" w:cs="Arial"/>
          <w:b/>
        </w:rPr>
      </w:pPr>
      <w:hyperlink r:id="rId17" w:history="1">
        <w:r w:rsidR="000E0DDB" w:rsidRPr="0044380C">
          <w:rPr>
            <w:rStyle w:val="Hyperlink"/>
            <w:rFonts w:ascii="Arial" w:hAnsi="Arial" w:cs="Arial"/>
            <w:b/>
          </w:rPr>
          <w:t>Directive 2021</w:t>
        </w:r>
        <w:r w:rsidR="00F74737" w:rsidRPr="0044380C">
          <w:rPr>
            <w:rStyle w:val="Hyperlink"/>
            <w:rFonts w:ascii="Arial" w:hAnsi="Arial" w:cs="Arial"/>
            <w:b/>
          </w:rPr>
          <w:t xml:space="preserve">-01: Updated Toronto Shelter Standards Section 10.2.1 Harm Reduction </w:t>
        </w:r>
      </w:hyperlink>
    </w:p>
    <w:p w14:paraId="3284A22C" w14:textId="77777777" w:rsidR="00F344BF" w:rsidRPr="0044380C" w:rsidRDefault="00F344BF" w:rsidP="00F344BF">
      <w:pPr>
        <w:spacing w:after="0" w:line="240" w:lineRule="auto"/>
        <w:jc w:val="both"/>
        <w:rPr>
          <w:rFonts w:ascii="Arial" w:hAnsi="Arial" w:cs="Arial"/>
          <w:b/>
        </w:rPr>
      </w:pPr>
    </w:p>
    <w:p w14:paraId="63CB8272" w14:textId="77777777" w:rsidR="00B758D4" w:rsidRDefault="00B758D4" w:rsidP="00F55CD2">
      <w:pPr>
        <w:spacing w:after="0" w:line="240" w:lineRule="auto"/>
        <w:rPr>
          <w:rFonts w:ascii="Arial" w:eastAsia="Times New Roman" w:hAnsi="Arial" w:cs="Arial"/>
          <w:bCs/>
          <w:lang w:eastAsia="en-CA"/>
        </w:rPr>
      </w:pPr>
    </w:p>
    <w:sectPr w:rsidR="00B758D4" w:rsidSect="00D21732">
      <w:headerReference w:type="default" r:id="rId18"/>
      <w:footerReference w:type="default" r:id="rId1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BACFA" w14:textId="77777777" w:rsidR="00A362D8" w:rsidRDefault="00A362D8" w:rsidP="00B639E6">
      <w:pPr>
        <w:spacing w:after="0" w:line="240" w:lineRule="auto"/>
      </w:pPr>
      <w:r>
        <w:separator/>
      </w:r>
    </w:p>
  </w:endnote>
  <w:endnote w:type="continuationSeparator" w:id="0">
    <w:p w14:paraId="4B2FC9DC" w14:textId="77777777" w:rsidR="00A362D8" w:rsidRDefault="00A362D8" w:rsidP="00B6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005BF" w14:textId="77777777" w:rsidR="00BB36A2" w:rsidRPr="00BB36A2" w:rsidRDefault="00BB36A2">
    <w:pPr>
      <w:pStyle w:val="Footer"/>
      <w:jc w:val="right"/>
      <w:rPr>
        <w:rFonts w:ascii="Arial" w:hAnsi="Arial" w:cs="Arial"/>
        <w:b/>
        <w:i/>
        <w:sz w:val="10"/>
        <w:szCs w:val="10"/>
      </w:rPr>
    </w:pPr>
  </w:p>
  <w:p w14:paraId="300EAD25" w14:textId="73939B5C" w:rsidR="00045242" w:rsidRPr="00045242" w:rsidRDefault="00045242" w:rsidP="00045242">
    <w:pPr>
      <w:pStyle w:val="Footer"/>
      <w:rPr>
        <w:rFonts w:ascii="Arial" w:hAnsi="Arial" w:cs="Arial"/>
        <w:b/>
        <w:i/>
        <w:sz w:val="20"/>
        <w:szCs w:val="20"/>
      </w:rPr>
    </w:pPr>
    <w:r>
      <w:rPr>
        <w:rFonts w:ascii="Arial" w:hAnsi="Arial" w:cs="Arial"/>
        <w:b/>
        <w:i/>
        <w:sz w:val="20"/>
        <w:szCs w:val="20"/>
      </w:rPr>
      <w:tab/>
    </w:r>
    <w:r>
      <w:rPr>
        <w:rFonts w:ascii="Arial" w:hAnsi="Arial" w:cs="Arial"/>
        <w:b/>
        <w:i/>
        <w:sz w:val="20"/>
        <w:szCs w:val="20"/>
      </w:rPr>
      <w:tab/>
      <w:t xml:space="preserve"> </w:t>
    </w:r>
    <w:r w:rsidRPr="00045242">
      <w:rPr>
        <w:rFonts w:ascii="Arial" w:hAnsi="Arial" w:cs="Arial"/>
        <w:b/>
        <w:i/>
        <w:sz w:val="20"/>
        <w:szCs w:val="20"/>
      </w:rPr>
      <w:t xml:space="preserve">Handling &amp; Disposing of Sharps Policy </w:t>
    </w:r>
  </w:p>
  <w:p w14:paraId="3456573D" w14:textId="77777777" w:rsidR="0034331B" w:rsidRPr="0034331B" w:rsidRDefault="00A362D8">
    <w:pPr>
      <w:pStyle w:val="Footer"/>
      <w:jc w:val="right"/>
      <w:rPr>
        <w:rFonts w:ascii="Arial" w:hAnsi="Arial" w:cs="Arial"/>
        <w:sz w:val="20"/>
        <w:szCs w:val="20"/>
      </w:rPr>
    </w:pPr>
    <w:sdt>
      <w:sdtPr>
        <w:rPr>
          <w:rFonts w:ascii="Arial" w:hAnsi="Arial" w:cs="Arial"/>
          <w:sz w:val="20"/>
          <w:szCs w:val="20"/>
        </w:rPr>
        <w:id w:val="-625239269"/>
        <w:docPartObj>
          <w:docPartGallery w:val="Page Numbers (Bottom of Page)"/>
          <w:docPartUnique/>
        </w:docPartObj>
      </w:sdtPr>
      <w:sdtEndPr/>
      <w:sdtContent>
        <w:r w:rsidR="0034331B" w:rsidRPr="0034331B">
          <w:rPr>
            <w:rFonts w:ascii="Arial" w:hAnsi="Arial" w:cs="Arial"/>
            <w:sz w:val="20"/>
            <w:szCs w:val="20"/>
          </w:rPr>
          <w:t xml:space="preserve">Page | </w:t>
        </w:r>
        <w:r w:rsidR="0034331B" w:rsidRPr="0034331B">
          <w:rPr>
            <w:rFonts w:ascii="Arial" w:hAnsi="Arial" w:cs="Arial"/>
            <w:sz w:val="20"/>
            <w:szCs w:val="20"/>
          </w:rPr>
          <w:fldChar w:fldCharType="begin"/>
        </w:r>
        <w:r w:rsidR="0034331B" w:rsidRPr="0034331B">
          <w:rPr>
            <w:rFonts w:ascii="Arial" w:hAnsi="Arial" w:cs="Arial"/>
            <w:sz w:val="20"/>
            <w:szCs w:val="20"/>
          </w:rPr>
          <w:instrText xml:space="preserve"> PAGE   \* MERGEFORMAT </w:instrText>
        </w:r>
        <w:r w:rsidR="0034331B" w:rsidRPr="0034331B">
          <w:rPr>
            <w:rFonts w:ascii="Arial" w:hAnsi="Arial" w:cs="Arial"/>
            <w:sz w:val="20"/>
            <w:szCs w:val="20"/>
          </w:rPr>
          <w:fldChar w:fldCharType="separate"/>
        </w:r>
        <w:r>
          <w:rPr>
            <w:rFonts w:ascii="Arial" w:hAnsi="Arial" w:cs="Arial"/>
            <w:noProof/>
            <w:sz w:val="20"/>
            <w:szCs w:val="20"/>
          </w:rPr>
          <w:t>1</w:t>
        </w:r>
        <w:r w:rsidR="0034331B" w:rsidRPr="0034331B">
          <w:rPr>
            <w:rFonts w:ascii="Arial" w:hAnsi="Arial" w:cs="Arial"/>
            <w:noProof/>
            <w:sz w:val="20"/>
            <w:szCs w:val="20"/>
          </w:rPr>
          <w:fldChar w:fldCharType="end"/>
        </w:r>
        <w:r w:rsidR="0034331B" w:rsidRPr="0034331B">
          <w:rPr>
            <w:rFonts w:ascii="Arial" w:hAnsi="Arial" w:cs="Arial"/>
            <w:sz w:val="20"/>
            <w:szCs w:val="20"/>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CC153" w14:textId="77777777" w:rsidR="00A362D8" w:rsidRDefault="00A362D8" w:rsidP="00B639E6">
      <w:pPr>
        <w:spacing w:after="0" w:line="240" w:lineRule="auto"/>
      </w:pPr>
      <w:r>
        <w:separator/>
      </w:r>
    </w:p>
  </w:footnote>
  <w:footnote w:type="continuationSeparator" w:id="0">
    <w:p w14:paraId="0BD81C8D" w14:textId="77777777" w:rsidR="00A362D8" w:rsidRDefault="00A362D8" w:rsidP="00B63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FA10C" w14:textId="77777777" w:rsidR="00D71C90" w:rsidRPr="00D71C90" w:rsidRDefault="00D71C90" w:rsidP="00D71C90">
    <w:pPr>
      <w:pStyle w:val="Header"/>
      <w:jc w:val="right"/>
      <w:rPr>
        <w:rFonts w:ascii="Arial" w:hAnsi="Arial" w:cs="Arial"/>
        <w:b/>
        <w:sz w:val="28"/>
        <w:szCs w:val="28"/>
      </w:rPr>
    </w:pPr>
    <w:r>
      <w:rPr>
        <w:rFonts w:ascii="Arial" w:hAnsi="Arial" w:cs="Arial"/>
        <w:b/>
        <w:sz w:val="28"/>
        <w:szCs w:val="28"/>
      </w:rPr>
      <w:t>[Insert Organization]</w:t>
    </w:r>
  </w:p>
  <w:p w14:paraId="6E221AF4" w14:textId="63866188" w:rsidR="00D71C90" w:rsidRDefault="00131C5E" w:rsidP="00D71C90">
    <w:pPr>
      <w:pStyle w:val="Header"/>
      <w:pBdr>
        <w:bottom w:val="single" w:sz="12" w:space="1" w:color="auto"/>
      </w:pBdr>
      <w:jc w:val="right"/>
      <w:rPr>
        <w:rFonts w:ascii="Arial" w:hAnsi="Arial" w:cs="Arial"/>
        <w:b/>
        <w:sz w:val="28"/>
        <w:szCs w:val="28"/>
      </w:rPr>
    </w:pPr>
    <w:r>
      <w:rPr>
        <w:rFonts w:ascii="Arial" w:hAnsi="Arial" w:cs="Arial"/>
        <w:b/>
        <w:sz w:val="28"/>
        <w:szCs w:val="28"/>
      </w:rPr>
      <w:t>Handling &amp; Disposing of Sharps</w:t>
    </w:r>
    <w:r w:rsidR="00734B3F">
      <w:rPr>
        <w:rFonts w:ascii="Arial" w:hAnsi="Arial" w:cs="Arial"/>
        <w:b/>
        <w:sz w:val="28"/>
        <w:szCs w:val="28"/>
      </w:rPr>
      <w:t xml:space="preserve"> </w:t>
    </w:r>
    <w:r w:rsidR="00D71C90" w:rsidRPr="00D71C90">
      <w:rPr>
        <w:rFonts w:ascii="Arial" w:hAnsi="Arial" w:cs="Arial"/>
        <w:b/>
        <w:sz w:val="28"/>
        <w:szCs w:val="28"/>
      </w:rPr>
      <w:t xml:space="preserve">Policy </w:t>
    </w:r>
  </w:p>
  <w:p w14:paraId="2D70FB6D" w14:textId="77777777" w:rsidR="00D71C90" w:rsidRPr="00D71C90" w:rsidRDefault="00D71C90" w:rsidP="00D71C90">
    <w:pPr>
      <w:pStyle w:val="Header"/>
      <w:pBdr>
        <w:bottom w:val="single" w:sz="12" w:space="1" w:color="auto"/>
      </w:pBdr>
      <w:jc w:val="right"/>
      <w:rPr>
        <w:rFonts w:ascii="Arial" w:hAnsi="Arial" w:cs="Arial"/>
        <w:b/>
        <w:sz w:val="16"/>
        <w:szCs w:val="16"/>
      </w:rPr>
    </w:pPr>
  </w:p>
  <w:p w14:paraId="626A56F1" w14:textId="77777777" w:rsidR="00D71C90" w:rsidRPr="00D71C90" w:rsidRDefault="00D71C90" w:rsidP="00D71C90">
    <w:pPr>
      <w:pStyle w:val="Header"/>
      <w:jc w:val="right"/>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349A"/>
    <w:multiLevelType w:val="hybridMultilevel"/>
    <w:tmpl w:val="870A08C6"/>
    <w:lvl w:ilvl="0" w:tplc="E96A32A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1754770"/>
    <w:multiLevelType w:val="hybridMultilevel"/>
    <w:tmpl w:val="AD8090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B77155A"/>
    <w:multiLevelType w:val="hybridMultilevel"/>
    <w:tmpl w:val="A6B28A52"/>
    <w:lvl w:ilvl="0" w:tplc="E96A32A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C401B18"/>
    <w:multiLevelType w:val="hybridMultilevel"/>
    <w:tmpl w:val="1AD0F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0AD768E"/>
    <w:multiLevelType w:val="hybridMultilevel"/>
    <w:tmpl w:val="FA263AB8"/>
    <w:lvl w:ilvl="0" w:tplc="E96A32A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38"/>
    <w:rsid w:val="000237ED"/>
    <w:rsid w:val="0003537C"/>
    <w:rsid w:val="000369DA"/>
    <w:rsid w:val="00045242"/>
    <w:rsid w:val="00050778"/>
    <w:rsid w:val="00065E7E"/>
    <w:rsid w:val="00066C0B"/>
    <w:rsid w:val="00081069"/>
    <w:rsid w:val="00085008"/>
    <w:rsid w:val="00085CDB"/>
    <w:rsid w:val="00086833"/>
    <w:rsid w:val="00090364"/>
    <w:rsid w:val="00090BD2"/>
    <w:rsid w:val="00094061"/>
    <w:rsid w:val="00097400"/>
    <w:rsid w:val="000A0292"/>
    <w:rsid w:val="000C0604"/>
    <w:rsid w:val="000E0DDB"/>
    <w:rsid w:val="00110EC9"/>
    <w:rsid w:val="00112990"/>
    <w:rsid w:val="0011763C"/>
    <w:rsid w:val="00121591"/>
    <w:rsid w:val="00130566"/>
    <w:rsid w:val="00131C5E"/>
    <w:rsid w:val="00132C3A"/>
    <w:rsid w:val="001338B6"/>
    <w:rsid w:val="00137107"/>
    <w:rsid w:val="00147697"/>
    <w:rsid w:val="00156708"/>
    <w:rsid w:val="001E7AF8"/>
    <w:rsid w:val="001F1643"/>
    <w:rsid w:val="00205A61"/>
    <w:rsid w:val="002123C8"/>
    <w:rsid w:val="00214947"/>
    <w:rsid w:val="00252566"/>
    <w:rsid w:val="002716B9"/>
    <w:rsid w:val="002B1F6F"/>
    <w:rsid w:val="002E3ECD"/>
    <w:rsid w:val="00305385"/>
    <w:rsid w:val="00322281"/>
    <w:rsid w:val="003376AD"/>
    <w:rsid w:val="0034331B"/>
    <w:rsid w:val="003504B6"/>
    <w:rsid w:val="0039134F"/>
    <w:rsid w:val="00395F08"/>
    <w:rsid w:val="003B714C"/>
    <w:rsid w:val="003D217E"/>
    <w:rsid w:val="003D44A9"/>
    <w:rsid w:val="003E086E"/>
    <w:rsid w:val="003F714E"/>
    <w:rsid w:val="0042376C"/>
    <w:rsid w:val="0044380C"/>
    <w:rsid w:val="004439E8"/>
    <w:rsid w:val="00453097"/>
    <w:rsid w:val="0045426F"/>
    <w:rsid w:val="004650D2"/>
    <w:rsid w:val="004724E4"/>
    <w:rsid w:val="004766D8"/>
    <w:rsid w:val="00477C11"/>
    <w:rsid w:val="0049537A"/>
    <w:rsid w:val="00497F6A"/>
    <w:rsid w:val="004A3507"/>
    <w:rsid w:val="004C4444"/>
    <w:rsid w:val="004C6BF1"/>
    <w:rsid w:val="004D5198"/>
    <w:rsid w:val="004E003B"/>
    <w:rsid w:val="004F274A"/>
    <w:rsid w:val="004F6381"/>
    <w:rsid w:val="005023D9"/>
    <w:rsid w:val="00516F21"/>
    <w:rsid w:val="005212DC"/>
    <w:rsid w:val="0052628F"/>
    <w:rsid w:val="00533822"/>
    <w:rsid w:val="0054435F"/>
    <w:rsid w:val="00580EAD"/>
    <w:rsid w:val="0058566D"/>
    <w:rsid w:val="005945BC"/>
    <w:rsid w:val="005A5338"/>
    <w:rsid w:val="005D4525"/>
    <w:rsid w:val="005F4FD0"/>
    <w:rsid w:val="005F5235"/>
    <w:rsid w:val="00602306"/>
    <w:rsid w:val="00604B76"/>
    <w:rsid w:val="006117FF"/>
    <w:rsid w:val="00632A74"/>
    <w:rsid w:val="006537E3"/>
    <w:rsid w:val="00655F56"/>
    <w:rsid w:val="00673B62"/>
    <w:rsid w:val="00693E8F"/>
    <w:rsid w:val="006C1856"/>
    <w:rsid w:val="006C6219"/>
    <w:rsid w:val="006D35F8"/>
    <w:rsid w:val="00702F4B"/>
    <w:rsid w:val="00703939"/>
    <w:rsid w:val="0072629F"/>
    <w:rsid w:val="00734B3F"/>
    <w:rsid w:val="007463DB"/>
    <w:rsid w:val="00763592"/>
    <w:rsid w:val="00775D6A"/>
    <w:rsid w:val="007825E3"/>
    <w:rsid w:val="007A11AB"/>
    <w:rsid w:val="007B0713"/>
    <w:rsid w:val="007B2349"/>
    <w:rsid w:val="007B51C1"/>
    <w:rsid w:val="007C0862"/>
    <w:rsid w:val="007E2683"/>
    <w:rsid w:val="007E505B"/>
    <w:rsid w:val="007E6D20"/>
    <w:rsid w:val="008055E2"/>
    <w:rsid w:val="00821BB7"/>
    <w:rsid w:val="00824C04"/>
    <w:rsid w:val="0082739D"/>
    <w:rsid w:val="00836307"/>
    <w:rsid w:val="00876446"/>
    <w:rsid w:val="0088235A"/>
    <w:rsid w:val="008941F7"/>
    <w:rsid w:val="008953CB"/>
    <w:rsid w:val="008A019D"/>
    <w:rsid w:val="008B3F66"/>
    <w:rsid w:val="008B49DB"/>
    <w:rsid w:val="008B6096"/>
    <w:rsid w:val="008F60F6"/>
    <w:rsid w:val="009238D6"/>
    <w:rsid w:val="009300FC"/>
    <w:rsid w:val="00930F42"/>
    <w:rsid w:val="00941EC5"/>
    <w:rsid w:val="00955359"/>
    <w:rsid w:val="00992038"/>
    <w:rsid w:val="009939A9"/>
    <w:rsid w:val="009A705B"/>
    <w:rsid w:val="009B2AD3"/>
    <w:rsid w:val="009B7944"/>
    <w:rsid w:val="009C3755"/>
    <w:rsid w:val="009D4D94"/>
    <w:rsid w:val="009E7DCF"/>
    <w:rsid w:val="00A01953"/>
    <w:rsid w:val="00A20AED"/>
    <w:rsid w:val="00A23A00"/>
    <w:rsid w:val="00A23C04"/>
    <w:rsid w:val="00A26392"/>
    <w:rsid w:val="00A30ADB"/>
    <w:rsid w:val="00A3434F"/>
    <w:rsid w:val="00A362D8"/>
    <w:rsid w:val="00A5294E"/>
    <w:rsid w:val="00A63A7A"/>
    <w:rsid w:val="00A81590"/>
    <w:rsid w:val="00A822EF"/>
    <w:rsid w:val="00A8492E"/>
    <w:rsid w:val="00A90BF7"/>
    <w:rsid w:val="00AA231D"/>
    <w:rsid w:val="00AA7AFA"/>
    <w:rsid w:val="00AB6684"/>
    <w:rsid w:val="00AE7585"/>
    <w:rsid w:val="00B06523"/>
    <w:rsid w:val="00B13D53"/>
    <w:rsid w:val="00B56749"/>
    <w:rsid w:val="00B639E6"/>
    <w:rsid w:val="00B7063E"/>
    <w:rsid w:val="00B72A5C"/>
    <w:rsid w:val="00B758D4"/>
    <w:rsid w:val="00B82CDE"/>
    <w:rsid w:val="00BA7A5F"/>
    <w:rsid w:val="00BB36A2"/>
    <w:rsid w:val="00BB5E12"/>
    <w:rsid w:val="00BB6612"/>
    <w:rsid w:val="00BC0F55"/>
    <w:rsid w:val="00BC1287"/>
    <w:rsid w:val="00BC2B2B"/>
    <w:rsid w:val="00BD0288"/>
    <w:rsid w:val="00BD446A"/>
    <w:rsid w:val="00BE4C2A"/>
    <w:rsid w:val="00BE576B"/>
    <w:rsid w:val="00C01788"/>
    <w:rsid w:val="00C0729A"/>
    <w:rsid w:val="00C241F9"/>
    <w:rsid w:val="00C26B70"/>
    <w:rsid w:val="00C60015"/>
    <w:rsid w:val="00C657C0"/>
    <w:rsid w:val="00C86C61"/>
    <w:rsid w:val="00C90875"/>
    <w:rsid w:val="00C92121"/>
    <w:rsid w:val="00CA6872"/>
    <w:rsid w:val="00CA6DA3"/>
    <w:rsid w:val="00CB2491"/>
    <w:rsid w:val="00CC2CE9"/>
    <w:rsid w:val="00CF334C"/>
    <w:rsid w:val="00D05E6A"/>
    <w:rsid w:val="00D14DF8"/>
    <w:rsid w:val="00D21732"/>
    <w:rsid w:val="00D46EA4"/>
    <w:rsid w:val="00D502DC"/>
    <w:rsid w:val="00D6118F"/>
    <w:rsid w:val="00D71C90"/>
    <w:rsid w:val="00D83942"/>
    <w:rsid w:val="00D90661"/>
    <w:rsid w:val="00DC3FB9"/>
    <w:rsid w:val="00DF3258"/>
    <w:rsid w:val="00E26720"/>
    <w:rsid w:val="00E27EB5"/>
    <w:rsid w:val="00E374B4"/>
    <w:rsid w:val="00E41E92"/>
    <w:rsid w:val="00E47243"/>
    <w:rsid w:val="00E51AFD"/>
    <w:rsid w:val="00E546BA"/>
    <w:rsid w:val="00E65F7E"/>
    <w:rsid w:val="00E758C7"/>
    <w:rsid w:val="00E84502"/>
    <w:rsid w:val="00E8660F"/>
    <w:rsid w:val="00EA566E"/>
    <w:rsid w:val="00EA6666"/>
    <w:rsid w:val="00EE0E59"/>
    <w:rsid w:val="00F14F9A"/>
    <w:rsid w:val="00F3020F"/>
    <w:rsid w:val="00F344BF"/>
    <w:rsid w:val="00F34540"/>
    <w:rsid w:val="00F37A1E"/>
    <w:rsid w:val="00F44125"/>
    <w:rsid w:val="00F44360"/>
    <w:rsid w:val="00F55CD2"/>
    <w:rsid w:val="00F625A9"/>
    <w:rsid w:val="00F6465C"/>
    <w:rsid w:val="00F74737"/>
    <w:rsid w:val="00F83149"/>
    <w:rsid w:val="00FC2543"/>
    <w:rsid w:val="00FF36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27273"/>
  <w15:chartTrackingRefBased/>
  <w15:docId w15:val="{BA3830C8-9637-4300-B4CE-FE99336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36A2"/>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outlineLvl w:val="0"/>
    </w:pPr>
    <w:rPr>
      <w:rFonts w:ascii="Arial" w:eastAsia="Times New Roman" w:hAnsi="Arial" w:cs="Arial"/>
      <w:b/>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33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9939A9"/>
    <w:pPr>
      <w:ind w:left="720"/>
      <w:contextualSpacing/>
    </w:pPr>
  </w:style>
  <w:style w:type="paragraph" w:styleId="Header">
    <w:name w:val="header"/>
    <w:basedOn w:val="Normal"/>
    <w:link w:val="HeaderChar"/>
    <w:uiPriority w:val="99"/>
    <w:unhideWhenUsed/>
    <w:rsid w:val="00B63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9E6"/>
  </w:style>
  <w:style w:type="paragraph" w:styleId="Footer">
    <w:name w:val="footer"/>
    <w:basedOn w:val="Normal"/>
    <w:link w:val="FooterChar"/>
    <w:uiPriority w:val="99"/>
    <w:unhideWhenUsed/>
    <w:rsid w:val="00B63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9E6"/>
  </w:style>
  <w:style w:type="paragraph" w:styleId="FootnoteText">
    <w:name w:val="footnote text"/>
    <w:basedOn w:val="Normal"/>
    <w:link w:val="FootnoteTextChar"/>
    <w:uiPriority w:val="99"/>
    <w:semiHidden/>
    <w:unhideWhenUsed/>
    <w:rsid w:val="009C37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755"/>
    <w:rPr>
      <w:sz w:val="20"/>
      <w:szCs w:val="20"/>
    </w:rPr>
  </w:style>
  <w:style w:type="character" w:styleId="FootnoteReference">
    <w:name w:val="footnote reference"/>
    <w:basedOn w:val="DefaultParagraphFont"/>
    <w:uiPriority w:val="99"/>
    <w:semiHidden/>
    <w:unhideWhenUsed/>
    <w:rsid w:val="009C3755"/>
    <w:rPr>
      <w:vertAlign w:val="superscript"/>
    </w:rPr>
  </w:style>
  <w:style w:type="paragraph" w:customStyle="1" w:styleId="Default">
    <w:name w:val="Default"/>
    <w:rsid w:val="0049537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F74737"/>
    <w:rPr>
      <w:color w:val="0000FF"/>
      <w:u w:val="single"/>
    </w:rPr>
  </w:style>
  <w:style w:type="character" w:customStyle="1" w:styleId="Heading1Char">
    <w:name w:val="Heading 1 Char"/>
    <w:basedOn w:val="DefaultParagraphFont"/>
    <w:link w:val="Heading1"/>
    <w:uiPriority w:val="9"/>
    <w:rsid w:val="00BB36A2"/>
    <w:rPr>
      <w:rFonts w:ascii="Arial" w:eastAsia="Times New Roman" w:hAnsi="Arial" w:cs="Arial"/>
      <w:b/>
      <w:shd w:val="clear" w:color="auto" w:fill="D9D9D9" w:themeFill="background1" w:themeFillShade="D9"/>
      <w:lang w:eastAsia="en-CA"/>
    </w:rPr>
  </w:style>
  <w:style w:type="character" w:styleId="CommentReference">
    <w:name w:val="annotation reference"/>
    <w:basedOn w:val="DefaultParagraphFont"/>
    <w:uiPriority w:val="99"/>
    <w:semiHidden/>
    <w:unhideWhenUsed/>
    <w:rsid w:val="00BD446A"/>
    <w:rPr>
      <w:sz w:val="16"/>
      <w:szCs w:val="16"/>
    </w:rPr>
  </w:style>
  <w:style w:type="paragraph" w:styleId="CommentText">
    <w:name w:val="annotation text"/>
    <w:basedOn w:val="Normal"/>
    <w:link w:val="CommentTextChar"/>
    <w:uiPriority w:val="99"/>
    <w:unhideWhenUsed/>
    <w:rsid w:val="00BD446A"/>
    <w:pPr>
      <w:spacing w:line="240" w:lineRule="auto"/>
    </w:pPr>
    <w:rPr>
      <w:sz w:val="20"/>
      <w:szCs w:val="20"/>
    </w:rPr>
  </w:style>
  <w:style w:type="character" w:customStyle="1" w:styleId="CommentTextChar">
    <w:name w:val="Comment Text Char"/>
    <w:basedOn w:val="DefaultParagraphFont"/>
    <w:link w:val="CommentText"/>
    <w:uiPriority w:val="99"/>
    <w:rsid w:val="00BD446A"/>
    <w:rPr>
      <w:sz w:val="20"/>
      <w:szCs w:val="20"/>
    </w:rPr>
  </w:style>
  <w:style w:type="paragraph" w:styleId="CommentSubject">
    <w:name w:val="annotation subject"/>
    <w:basedOn w:val="CommentText"/>
    <w:next w:val="CommentText"/>
    <w:link w:val="CommentSubjectChar"/>
    <w:uiPriority w:val="99"/>
    <w:semiHidden/>
    <w:unhideWhenUsed/>
    <w:rsid w:val="00BD446A"/>
    <w:rPr>
      <w:b/>
      <w:bCs/>
    </w:rPr>
  </w:style>
  <w:style w:type="character" w:customStyle="1" w:styleId="CommentSubjectChar">
    <w:name w:val="Comment Subject Char"/>
    <w:basedOn w:val="CommentTextChar"/>
    <w:link w:val="CommentSubject"/>
    <w:uiPriority w:val="99"/>
    <w:semiHidden/>
    <w:rsid w:val="00BD446A"/>
    <w:rPr>
      <w:b/>
      <w:bCs/>
      <w:sz w:val="20"/>
      <w:szCs w:val="20"/>
    </w:rPr>
  </w:style>
  <w:style w:type="paragraph" w:styleId="BalloonText">
    <w:name w:val="Balloon Text"/>
    <w:basedOn w:val="Normal"/>
    <w:link w:val="BalloonTextChar"/>
    <w:uiPriority w:val="99"/>
    <w:semiHidden/>
    <w:unhideWhenUsed/>
    <w:rsid w:val="00BD4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46A"/>
    <w:rPr>
      <w:rFonts w:ascii="Segoe UI" w:hAnsi="Segoe UI" w:cs="Segoe UI"/>
      <w:sz w:val="18"/>
      <w:szCs w:val="18"/>
    </w:rPr>
  </w:style>
  <w:style w:type="character" w:styleId="FollowedHyperlink">
    <w:name w:val="FollowedHyperlink"/>
    <w:basedOn w:val="DefaultParagraphFont"/>
    <w:uiPriority w:val="99"/>
    <w:semiHidden/>
    <w:unhideWhenUsed/>
    <w:rsid w:val="005945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626178">
      <w:bodyDiv w:val="1"/>
      <w:marLeft w:val="0"/>
      <w:marRight w:val="0"/>
      <w:marTop w:val="0"/>
      <w:marBottom w:val="0"/>
      <w:divBdr>
        <w:top w:val="none" w:sz="0" w:space="0" w:color="auto"/>
        <w:left w:val="none" w:sz="0" w:space="0" w:color="auto"/>
        <w:bottom w:val="none" w:sz="0" w:space="0" w:color="auto"/>
        <w:right w:val="none" w:sz="0" w:space="0" w:color="auto"/>
      </w:divBdr>
    </w:div>
    <w:div w:id="580599780">
      <w:bodyDiv w:val="1"/>
      <w:marLeft w:val="0"/>
      <w:marRight w:val="0"/>
      <w:marTop w:val="0"/>
      <w:marBottom w:val="0"/>
      <w:divBdr>
        <w:top w:val="none" w:sz="0" w:space="0" w:color="auto"/>
        <w:left w:val="none" w:sz="0" w:space="0" w:color="auto"/>
        <w:bottom w:val="none" w:sz="0" w:space="0" w:color="auto"/>
        <w:right w:val="none" w:sz="0" w:space="0" w:color="auto"/>
      </w:divBdr>
      <w:divsChild>
        <w:div w:id="1493446917">
          <w:marLeft w:val="0"/>
          <w:marRight w:val="0"/>
          <w:marTop w:val="0"/>
          <w:marBottom w:val="0"/>
          <w:divBdr>
            <w:top w:val="none" w:sz="0" w:space="0" w:color="auto"/>
            <w:left w:val="none" w:sz="0" w:space="0" w:color="auto"/>
            <w:bottom w:val="none" w:sz="0" w:space="0" w:color="auto"/>
            <w:right w:val="none" w:sz="0" w:space="0" w:color="auto"/>
          </w:divBdr>
          <w:divsChild>
            <w:div w:id="1304389742">
              <w:marLeft w:val="-225"/>
              <w:marRight w:val="-225"/>
              <w:marTop w:val="0"/>
              <w:marBottom w:val="0"/>
              <w:divBdr>
                <w:top w:val="none" w:sz="0" w:space="0" w:color="auto"/>
                <w:left w:val="none" w:sz="0" w:space="0" w:color="auto"/>
                <w:bottom w:val="none" w:sz="0" w:space="0" w:color="auto"/>
                <w:right w:val="none" w:sz="0" w:space="0" w:color="auto"/>
              </w:divBdr>
              <w:divsChild>
                <w:div w:id="1880782304">
                  <w:marLeft w:val="0"/>
                  <w:marRight w:val="0"/>
                  <w:marTop w:val="0"/>
                  <w:marBottom w:val="0"/>
                  <w:divBdr>
                    <w:top w:val="none" w:sz="0" w:space="0" w:color="auto"/>
                    <w:left w:val="none" w:sz="0" w:space="0" w:color="auto"/>
                    <w:bottom w:val="none" w:sz="0" w:space="0" w:color="auto"/>
                    <w:right w:val="none" w:sz="0" w:space="0" w:color="auto"/>
                  </w:divBdr>
                  <w:divsChild>
                    <w:div w:id="18194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41281">
      <w:bodyDiv w:val="1"/>
      <w:marLeft w:val="0"/>
      <w:marRight w:val="0"/>
      <w:marTop w:val="0"/>
      <w:marBottom w:val="0"/>
      <w:divBdr>
        <w:top w:val="none" w:sz="0" w:space="0" w:color="auto"/>
        <w:left w:val="none" w:sz="0" w:space="0" w:color="auto"/>
        <w:bottom w:val="none" w:sz="0" w:space="0" w:color="auto"/>
        <w:right w:val="none" w:sz="0" w:space="0" w:color="auto"/>
      </w:divBdr>
    </w:div>
    <w:div w:id="1268662600">
      <w:bodyDiv w:val="1"/>
      <w:marLeft w:val="0"/>
      <w:marRight w:val="0"/>
      <w:marTop w:val="0"/>
      <w:marBottom w:val="0"/>
      <w:divBdr>
        <w:top w:val="none" w:sz="0" w:space="0" w:color="auto"/>
        <w:left w:val="none" w:sz="0" w:space="0" w:color="auto"/>
        <w:bottom w:val="none" w:sz="0" w:space="0" w:color="auto"/>
        <w:right w:val="none" w:sz="0" w:space="0" w:color="auto"/>
      </w:divBdr>
      <w:divsChild>
        <w:div w:id="1363362719">
          <w:marLeft w:val="0"/>
          <w:marRight w:val="0"/>
          <w:marTop w:val="0"/>
          <w:marBottom w:val="0"/>
          <w:divBdr>
            <w:top w:val="none" w:sz="0" w:space="0" w:color="auto"/>
            <w:left w:val="none" w:sz="0" w:space="0" w:color="auto"/>
            <w:bottom w:val="none" w:sz="0" w:space="0" w:color="auto"/>
            <w:right w:val="none" w:sz="0" w:space="0" w:color="auto"/>
          </w:divBdr>
          <w:divsChild>
            <w:div w:id="2079789266">
              <w:marLeft w:val="0"/>
              <w:marRight w:val="0"/>
              <w:marTop w:val="600"/>
              <w:marBottom w:val="300"/>
              <w:divBdr>
                <w:top w:val="none" w:sz="0" w:space="0" w:color="auto"/>
                <w:left w:val="none" w:sz="0" w:space="0" w:color="auto"/>
                <w:bottom w:val="single" w:sz="6" w:space="0" w:color="DDDDDD"/>
                <w:right w:val="none" w:sz="0" w:space="0" w:color="auto"/>
              </w:divBdr>
              <w:divsChild>
                <w:div w:id="1417900580">
                  <w:marLeft w:val="0"/>
                  <w:marRight w:val="0"/>
                  <w:marTop w:val="0"/>
                  <w:marBottom w:val="0"/>
                  <w:divBdr>
                    <w:top w:val="none" w:sz="0" w:space="0" w:color="auto"/>
                    <w:left w:val="none" w:sz="0" w:space="0" w:color="auto"/>
                    <w:bottom w:val="none" w:sz="0" w:space="0" w:color="auto"/>
                    <w:right w:val="none" w:sz="0" w:space="0" w:color="auto"/>
                  </w:divBdr>
                  <w:divsChild>
                    <w:div w:id="10791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78098">
              <w:marLeft w:val="-225"/>
              <w:marRight w:val="-225"/>
              <w:marTop w:val="0"/>
              <w:marBottom w:val="0"/>
              <w:divBdr>
                <w:top w:val="none" w:sz="0" w:space="0" w:color="auto"/>
                <w:left w:val="none" w:sz="0" w:space="0" w:color="auto"/>
                <w:bottom w:val="none" w:sz="0" w:space="0" w:color="auto"/>
                <w:right w:val="none" w:sz="0" w:space="0" w:color="auto"/>
              </w:divBdr>
              <w:divsChild>
                <w:div w:id="1849559296">
                  <w:marLeft w:val="0"/>
                  <w:marRight w:val="0"/>
                  <w:marTop w:val="0"/>
                  <w:marBottom w:val="0"/>
                  <w:divBdr>
                    <w:top w:val="none" w:sz="0" w:space="0" w:color="auto"/>
                    <w:left w:val="none" w:sz="0" w:space="0" w:color="auto"/>
                    <w:bottom w:val="none" w:sz="0" w:space="0" w:color="auto"/>
                    <w:right w:val="none" w:sz="0" w:space="0" w:color="auto"/>
                  </w:divBdr>
                  <w:divsChild>
                    <w:div w:id="2798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76326">
      <w:bodyDiv w:val="1"/>
      <w:marLeft w:val="0"/>
      <w:marRight w:val="0"/>
      <w:marTop w:val="0"/>
      <w:marBottom w:val="0"/>
      <w:divBdr>
        <w:top w:val="none" w:sz="0" w:space="0" w:color="auto"/>
        <w:left w:val="none" w:sz="0" w:space="0" w:color="auto"/>
        <w:bottom w:val="none" w:sz="0" w:space="0" w:color="auto"/>
        <w:right w:val="none" w:sz="0" w:space="0" w:color="auto"/>
      </w:divBdr>
    </w:div>
    <w:div w:id="20067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070474" TargetMode="External"/><Relationship Id="rId13" Type="http://schemas.openxmlformats.org/officeDocument/2006/relationships/hyperlink" Target="https://www.toronto.ca/community-people/health-wellness-care/health-programs-advice/services-provided-by-the-work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oronto.ca/wp-content/uploads/2022/08/8f21-IPAC-Manual-with-COVID-Appendices-2022-06-21-FINALAODA.pdf" TargetMode="External"/><Relationship Id="rId17" Type="http://schemas.openxmlformats.org/officeDocument/2006/relationships/hyperlink" Target="https://www.toronto.ca/wp-content/uploads/2021/06/8e6e-Harm-Reduction-TSSdirective-2021-01RESOURCESUPDATES.pdf" TargetMode="External"/><Relationship Id="rId2" Type="http://schemas.openxmlformats.org/officeDocument/2006/relationships/numbering" Target="numbering.xml"/><Relationship Id="rId16" Type="http://schemas.openxmlformats.org/officeDocument/2006/relationships/hyperlink" Target="https://www.toronto.ca/wp-content/uploads/2018/12/9547-A1600035_TSS_FinalDraft_V3_Dec4_Blue_SimpleAccessible_updated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onto.ca/community-people/health-wellness-care/health-programs-advice/harm-reduction-supplies-and-locations/needle-safety/" TargetMode="External"/><Relationship Id="rId5" Type="http://schemas.openxmlformats.org/officeDocument/2006/relationships/webSettings" Target="webSettings.xml"/><Relationship Id="rId15" Type="http://schemas.openxmlformats.org/officeDocument/2006/relationships/hyperlink" Target="https://www.toronto.ca/wp-content/uploads/2017/10/9791-SSHA-Harm-Reduction-Framework.pdf" TargetMode="External"/><Relationship Id="rId10" Type="http://schemas.openxmlformats.org/officeDocument/2006/relationships/hyperlink" Target="https://www.toronto.ca/wp-content/uploads/2018/12/8dbc-Needle-Disposal-Guidanc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oronto.ca/community-people/health-wellness-care/health-programs-advice/hand-hygiene/" TargetMode="External"/><Relationship Id="rId14" Type="http://schemas.openxmlformats.org/officeDocument/2006/relationships/hyperlink" Target="https://www.toronto.ca/wp-content/uploads/2021/06/9633-10PointShelterHarmReduction210528AO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0784-2501-4D37-A012-B4F45D25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Dewar</dc:creator>
  <cp:keywords/>
  <dc:description/>
  <cp:lastModifiedBy>Aden Solomon</cp:lastModifiedBy>
  <cp:revision>2</cp:revision>
  <dcterms:created xsi:type="dcterms:W3CDTF">2022-09-14T14:28:00Z</dcterms:created>
  <dcterms:modified xsi:type="dcterms:W3CDTF">2022-09-14T14:28:00Z</dcterms:modified>
</cp:coreProperties>
</file>