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7C6D" w14:textId="77777777" w:rsidR="002B23E3" w:rsidRPr="002274BA" w:rsidRDefault="002B23E3" w:rsidP="002B23E3">
      <w:pPr>
        <w:rPr>
          <w:rFonts w:ascii="Arial" w:hAnsi="Arial" w:cs="Arial"/>
          <w:szCs w:val="24"/>
        </w:rPr>
      </w:pPr>
    </w:p>
    <w:p w14:paraId="217F2D94"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7044149" w14:textId="4E0CA8E9"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 xml:space="preserve">Guidance – Template Lands-In </w:t>
      </w:r>
      <w:r>
        <w:rPr>
          <w:rFonts w:ascii="Arial" w:hAnsi="Arial" w:cs="Arial"/>
          <w:b/>
          <w:szCs w:val="24"/>
        </w:rPr>
        <w:t>Blank</w:t>
      </w:r>
    </w:p>
    <w:p w14:paraId="69496209" w14:textId="77777777"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3F42EF47" w14:textId="77777777" w:rsidR="002B23E3"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5E241E0" w14:textId="01538FA6" w:rsidR="002B23E3"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C76C0C">
        <w:rPr>
          <w:rFonts w:ascii="Arial" w:hAnsi="Arial" w:cs="Arial"/>
          <w:szCs w:val="24"/>
        </w:rPr>
        <w:t>March</w:t>
      </w:r>
      <w:r w:rsidR="00842657">
        <w:rPr>
          <w:rFonts w:ascii="Arial" w:hAnsi="Arial" w:cs="Arial"/>
          <w:szCs w:val="24"/>
        </w:rPr>
        <w:t xml:space="preserve"> 2024</w:t>
      </w:r>
    </w:p>
    <w:p w14:paraId="5405E200" w14:textId="77777777" w:rsidR="002B23E3" w:rsidRPr="00E052AD"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0BBF99D"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4663A6D2"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8039543" w14:textId="34E2F55E"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Pr="00DD755A">
        <w:rPr>
          <w:rFonts w:ascii="Arial" w:hAnsi="Arial" w:cs="Arial"/>
          <w:szCs w:val="24"/>
        </w:rPr>
        <w:t xml:space="preserve"> </w:t>
      </w:r>
      <w:r w:rsidR="006E7C7C">
        <w:rPr>
          <w:rFonts w:ascii="Arial" w:hAnsi="Arial" w:cs="Arial"/>
          <w:szCs w:val="24"/>
        </w:rPr>
        <w:t xml:space="preserve">or text </w:t>
      </w:r>
      <w:r w:rsidRPr="00DD755A">
        <w:rPr>
          <w:rFonts w:ascii="Arial" w:hAnsi="Arial" w:cs="Arial"/>
          <w:szCs w:val="24"/>
        </w:rPr>
        <w:t>with the asterisk symbol on each side are intended to provide guidance or instruction and must be deleted when that guidance or instruction is no longer required.</w:t>
      </w:r>
    </w:p>
    <w:p w14:paraId="3C8221E0" w14:textId="66DC44AC"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6E7C7C" w:rsidRPr="006E7C7C">
        <w:rPr>
          <w:rFonts w:ascii="Arial" w:hAnsi="Arial" w:cs="Arial"/>
          <w:szCs w:val="24"/>
        </w:rPr>
        <w:t xml:space="preserve">or text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w:t>
      </w:r>
      <w:proofErr w:type="spellStart"/>
      <w:r w:rsidRPr="00DD755A">
        <w:rPr>
          <w:rFonts w:ascii="Arial" w:hAnsi="Arial" w:cs="Arial"/>
          <w:szCs w:val="24"/>
        </w:rPr>
        <w:t>colour</w:t>
      </w:r>
      <w:proofErr w:type="spellEnd"/>
      <w:r w:rsidRPr="00DD755A">
        <w:rPr>
          <w:rFonts w:ascii="Arial" w:hAnsi="Arial" w:cs="Arial"/>
          <w:szCs w:val="24"/>
        </w:rPr>
        <w:t xml:space="preserve"> must be changed to black.</w:t>
      </w:r>
    </w:p>
    <w:p w14:paraId="675A7600"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146DBFDC" w14:textId="00D35AE6"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516616F0" w14:textId="77777777" w:rsidR="002B23E3" w:rsidRPr="00DD755A" w:rsidRDefault="002B23E3" w:rsidP="002B23E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3FCD909C" w14:textId="77777777" w:rsidR="002B23E3" w:rsidRPr="00B53B3C" w:rsidRDefault="002B23E3" w:rsidP="00B107DD">
      <w:pPr>
        <w:ind w:left="1440" w:hanging="1440"/>
        <w:rPr>
          <w:rFonts w:ascii="Arial" w:hAnsi="Arial" w:cs="Arial"/>
          <w:szCs w:val="24"/>
        </w:rPr>
      </w:pPr>
    </w:p>
    <w:p w14:paraId="044B25C5" w14:textId="04699FEB" w:rsidR="00B107DD" w:rsidRPr="00B53B3C" w:rsidRDefault="00B107DD" w:rsidP="00B107DD">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sidRPr="00B53B3C">
        <w:rPr>
          <w:rFonts w:ascii="Arial" w:hAnsi="Arial" w:cs="Arial"/>
          <w:noProof/>
          <w:color w:val="FF0000"/>
          <w:szCs w:val="24"/>
        </w:rPr>
        <w:t>[Toronto and East York</w:t>
      </w:r>
      <w:r w:rsidR="00C02A01">
        <w:rPr>
          <w:rFonts w:ascii="Arial" w:hAnsi="Arial" w:cs="Arial"/>
          <w:noProof/>
          <w:color w:val="FF0000"/>
          <w:szCs w:val="24"/>
        </w:rPr>
        <w:t xml:space="preserve"> Community Council </w:t>
      </w:r>
      <w:r w:rsidRPr="00B53B3C">
        <w:rPr>
          <w:rFonts w:ascii="Arial" w:hAnsi="Arial" w:cs="Arial"/>
          <w:noProof/>
          <w:color w:val="FF0000"/>
          <w:szCs w:val="24"/>
        </w:rPr>
        <w:t>/ Etobicoke York</w:t>
      </w:r>
      <w:r w:rsidR="00C02A01">
        <w:rPr>
          <w:rFonts w:ascii="Arial" w:hAnsi="Arial" w:cs="Arial"/>
          <w:noProof/>
          <w:color w:val="FF0000"/>
          <w:szCs w:val="24"/>
        </w:rPr>
        <w:t xml:space="preserve"> Community Council </w:t>
      </w:r>
      <w:r w:rsidRPr="00B53B3C">
        <w:rPr>
          <w:rFonts w:ascii="Arial" w:hAnsi="Arial" w:cs="Arial"/>
          <w:noProof/>
          <w:color w:val="FF0000"/>
          <w:szCs w:val="24"/>
        </w:rPr>
        <w:t>/ North York</w:t>
      </w:r>
      <w:r w:rsidR="00C02A01">
        <w:rPr>
          <w:rFonts w:ascii="Arial" w:hAnsi="Arial" w:cs="Arial"/>
          <w:noProof/>
          <w:color w:val="FF0000"/>
          <w:szCs w:val="24"/>
        </w:rPr>
        <w:t xml:space="preserve"> Community Council </w:t>
      </w:r>
      <w:r w:rsidRPr="00B53B3C">
        <w:rPr>
          <w:rFonts w:ascii="Arial" w:hAnsi="Arial" w:cs="Arial"/>
          <w:noProof/>
          <w:color w:val="FF0000"/>
          <w:szCs w:val="24"/>
        </w:rPr>
        <w:t>/ Scarborough</w:t>
      </w:r>
      <w:r w:rsidR="00C02A01">
        <w:rPr>
          <w:rFonts w:ascii="Arial" w:hAnsi="Arial" w:cs="Arial"/>
          <w:noProof/>
          <w:color w:val="FF0000"/>
          <w:szCs w:val="24"/>
        </w:rPr>
        <w:t xml:space="preserve"> Community Council / Planning and Housing Committee</w:t>
      </w:r>
      <w:r w:rsidRPr="00B53B3C">
        <w:rPr>
          <w:rFonts w:ascii="Arial" w:hAnsi="Arial" w:cs="Arial"/>
          <w:noProof/>
          <w:color w:val="FF0000"/>
          <w:szCs w:val="24"/>
        </w:rPr>
        <w:t>]</w:t>
      </w:r>
      <w:r w:rsidRPr="00B53B3C">
        <w:rPr>
          <w:rFonts w:ascii="Arial" w:hAnsi="Arial" w:cs="Arial"/>
          <w:szCs w:val="24"/>
        </w:rPr>
        <w:t xml:space="preserve"> Item </w:t>
      </w:r>
      <w:r w:rsidR="00A55A9A">
        <w:rPr>
          <w:rFonts w:ascii="Arial" w:hAnsi="Arial" w:cs="Arial"/>
          <w:color w:val="FF0000"/>
          <w:szCs w:val="24"/>
        </w:rPr>
        <w:t>[-]</w:t>
      </w:r>
      <w:r w:rsidRPr="00B53B3C">
        <w:rPr>
          <w:rFonts w:ascii="Arial" w:hAnsi="Arial" w:cs="Arial"/>
          <w:szCs w:val="24"/>
        </w:rPr>
        <w:t>, as adopted by</w:t>
      </w:r>
      <w:r w:rsidRPr="00B53B3C">
        <w:rPr>
          <w:rFonts w:ascii="Arial" w:hAnsi="Arial" w:cs="Arial"/>
          <w:bCs/>
          <w:color w:val="000000"/>
          <w:szCs w:val="24"/>
          <w:lang w:eastAsia="en-CA"/>
        </w:rPr>
        <w:t xml:space="preserve"> </w:t>
      </w:r>
      <w:r w:rsidRPr="00B53B3C">
        <w:rPr>
          <w:rFonts w:ascii="Arial" w:hAnsi="Arial" w:cs="Arial"/>
          <w:szCs w:val="24"/>
        </w:rPr>
        <w:t xml:space="preserve">City of Toronto Council on </w:t>
      </w:r>
      <w:r w:rsidR="006E7C7C">
        <w:rPr>
          <w:rFonts w:ascii="Arial" w:hAnsi="Arial" w:cs="Arial"/>
          <w:color w:val="FF0000"/>
          <w:szCs w:val="24"/>
        </w:rPr>
        <w:t>[-]</w:t>
      </w:r>
    </w:p>
    <w:p w14:paraId="51F4A240" w14:textId="77777777" w:rsidR="00B107DD" w:rsidRPr="00B53B3C" w:rsidRDefault="00B107DD" w:rsidP="00B107DD">
      <w:pPr>
        <w:ind w:left="2880" w:hanging="2880"/>
        <w:rPr>
          <w:rFonts w:ascii="Arial" w:hAnsi="Arial" w:cs="Arial"/>
          <w:szCs w:val="24"/>
        </w:rPr>
      </w:pPr>
    </w:p>
    <w:p w14:paraId="3101471E" w14:textId="77777777" w:rsidR="00B107DD" w:rsidRPr="00B53B3C" w:rsidRDefault="00B107DD" w:rsidP="00B107DD">
      <w:pPr>
        <w:tabs>
          <w:tab w:val="left" w:pos="0"/>
        </w:tabs>
        <w:jc w:val="center"/>
        <w:rPr>
          <w:rFonts w:ascii="Arial" w:hAnsi="Arial" w:cs="Arial"/>
          <w:b/>
          <w:szCs w:val="24"/>
        </w:rPr>
      </w:pPr>
      <w:r w:rsidRPr="00B53B3C">
        <w:rPr>
          <w:rFonts w:ascii="Arial" w:hAnsi="Arial" w:cs="Arial"/>
          <w:b/>
          <w:szCs w:val="24"/>
        </w:rPr>
        <w:t>CITY OF TORONTO</w:t>
      </w:r>
    </w:p>
    <w:p w14:paraId="191229E2" w14:textId="77777777" w:rsidR="00B107DD" w:rsidRPr="00B53B3C" w:rsidRDefault="00ED3E73" w:rsidP="00B107DD">
      <w:pPr>
        <w:tabs>
          <w:tab w:val="left" w:pos="0"/>
        </w:tabs>
        <w:jc w:val="center"/>
        <w:rPr>
          <w:rFonts w:ascii="Arial" w:hAnsi="Arial" w:cs="Arial"/>
          <w:b/>
          <w:color w:val="0000FF"/>
          <w:szCs w:val="24"/>
        </w:rPr>
      </w:pPr>
      <w:r>
        <w:rPr>
          <w:rFonts w:ascii="Arial" w:hAnsi="Arial" w:cs="Arial"/>
          <w:b/>
          <w:color w:val="0000FF"/>
          <w:szCs w:val="24"/>
        </w:rPr>
        <w:t>*</w:t>
      </w:r>
      <w:r w:rsidR="00B107DD" w:rsidRPr="00B53B3C">
        <w:rPr>
          <w:rFonts w:ascii="Arial" w:hAnsi="Arial" w:cs="Arial"/>
          <w:b/>
          <w:color w:val="0000FF"/>
          <w:szCs w:val="24"/>
        </w:rPr>
        <w:t xml:space="preserve">This template is for lands that are subject to Zoning </w:t>
      </w:r>
      <w:r w:rsidR="007038C1">
        <w:rPr>
          <w:rFonts w:ascii="Arial" w:hAnsi="Arial" w:cs="Arial"/>
          <w:b/>
          <w:color w:val="0000FF"/>
          <w:szCs w:val="24"/>
        </w:rPr>
        <w:t>By-law</w:t>
      </w:r>
      <w:r w:rsidR="00DA4F96">
        <w:rPr>
          <w:rFonts w:ascii="Arial" w:hAnsi="Arial" w:cs="Arial"/>
          <w:b/>
          <w:color w:val="0000FF"/>
          <w:szCs w:val="24"/>
        </w:rPr>
        <w:t xml:space="preserve"> 569-2013, </w:t>
      </w:r>
      <w:r w:rsidR="00C02A01">
        <w:rPr>
          <w:rFonts w:ascii="Arial" w:hAnsi="Arial" w:cs="Arial"/>
          <w:b/>
          <w:color w:val="0000FF"/>
          <w:szCs w:val="24"/>
        </w:rPr>
        <w:t>which are those lands that appear on the Zoning By-law 569-2013 zoning map</w:t>
      </w:r>
      <w:r>
        <w:rPr>
          <w:rFonts w:ascii="Arial" w:hAnsi="Arial" w:cs="Arial"/>
          <w:b/>
          <w:color w:val="0000FF"/>
          <w:szCs w:val="24"/>
        </w:rPr>
        <w:t>*</w:t>
      </w:r>
      <w:r w:rsidR="00B107DD" w:rsidRPr="00B53B3C">
        <w:rPr>
          <w:rFonts w:ascii="Arial" w:hAnsi="Arial" w:cs="Arial"/>
          <w:b/>
          <w:color w:val="0000FF"/>
          <w:szCs w:val="24"/>
        </w:rPr>
        <w:t xml:space="preserve"> </w:t>
      </w:r>
    </w:p>
    <w:p w14:paraId="68DD90BA" w14:textId="77777777" w:rsidR="00B107DD" w:rsidRPr="00B53B3C" w:rsidRDefault="00B107DD" w:rsidP="00B107DD">
      <w:pPr>
        <w:tabs>
          <w:tab w:val="left" w:pos="0"/>
        </w:tabs>
        <w:rPr>
          <w:rFonts w:ascii="Arial" w:hAnsi="Arial" w:cs="Arial"/>
          <w:szCs w:val="24"/>
        </w:rPr>
      </w:pPr>
    </w:p>
    <w:p w14:paraId="1706104E" w14:textId="651D6586" w:rsidR="00B107DD" w:rsidRPr="00B53B3C" w:rsidRDefault="00846712" w:rsidP="00B107DD">
      <w:pPr>
        <w:tabs>
          <w:tab w:val="left" w:pos="0"/>
        </w:tabs>
        <w:jc w:val="center"/>
        <w:rPr>
          <w:rFonts w:ascii="Arial" w:hAnsi="Arial" w:cs="Arial"/>
          <w:b/>
          <w:szCs w:val="24"/>
        </w:rPr>
      </w:pPr>
      <w:r>
        <w:rPr>
          <w:rFonts w:ascii="Arial" w:hAnsi="Arial" w:cs="Arial"/>
          <w:b/>
          <w:szCs w:val="24"/>
        </w:rPr>
        <w:t xml:space="preserve">BY-LAW </w:t>
      </w:r>
      <w:r>
        <w:rPr>
          <w:rFonts w:ascii="Arial" w:hAnsi="Arial" w:cs="Arial"/>
          <w:b/>
          <w:color w:val="FF0000"/>
          <w:szCs w:val="24"/>
        </w:rPr>
        <w:t>[Clerks to insert By-law number]</w:t>
      </w:r>
      <w:r w:rsidR="00B47216">
        <w:rPr>
          <w:rFonts w:ascii="Arial" w:hAnsi="Arial" w:cs="Arial"/>
          <w:b/>
          <w:color w:val="FF0000"/>
          <w:szCs w:val="24"/>
        </w:rPr>
        <w:t xml:space="preserve"> </w:t>
      </w:r>
    </w:p>
    <w:p w14:paraId="5EAC46EB" w14:textId="77777777" w:rsidR="00B107DD" w:rsidRPr="00B53B3C" w:rsidRDefault="00B107DD" w:rsidP="00B107DD">
      <w:pPr>
        <w:tabs>
          <w:tab w:val="left" w:pos="0"/>
        </w:tabs>
        <w:rPr>
          <w:rFonts w:ascii="Arial" w:hAnsi="Arial" w:cs="Arial"/>
          <w:szCs w:val="24"/>
        </w:rPr>
      </w:pPr>
    </w:p>
    <w:p w14:paraId="12298342" w14:textId="4007E5A4" w:rsidR="00B107DD" w:rsidRPr="00B53B3C" w:rsidRDefault="00B107DD" w:rsidP="00B107DD">
      <w:pPr>
        <w:tabs>
          <w:tab w:val="left" w:pos="0"/>
        </w:tabs>
        <w:jc w:val="center"/>
        <w:rPr>
          <w:rFonts w:ascii="Arial" w:hAnsi="Arial" w:cs="Arial"/>
          <w:b/>
          <w:color w:val="000000"/>
          <w:szCs w:val="24"/>
        </w:rPr>
      </w:pPr>
      <w:r w:rsidRPr="00B53B3C">
        <w:rPr>
          <w:rFonts w:ascii="Arial" w:hAnsi="Arial" w:cs="Arial"/>
          <w:b/>
          <w:szCs w:val="24"/>
        </w:rPr>
        <w:t xml:space="preserve">To amend Zoning </w:t>
      </w:r>
      <w:r w:rsidR="007038C1">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00A55A9A">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5D9D454E" w14:textId="77777777" w:rsidR="00B107DD" w:rsidRPr="00B53B3C" w:rsidRDefault="00B107DD" w:rsidP="00B107DD">
      <w:pPr>
        <w:tabs>
          <w:tab w:val="left" w:pos="0"/>
        </w:tabs>
        <w:rPr>
          <w:rFonts w:ascii="Arial" w:hAnsi="Arial" w:cs="Arial"/>
          <w:szCs w:val="24"/>
        </w:rPr>
      </w:pPr>
    </w:p>
    <w:p w14:paraId="7578A25D" w14:textId="77777777" w:rsidR="00805411" w:rsidRDefault="00805411" w:rsidP="003476E5">
      <w:pPr>
        <w:rPr>
          <w:rFonts w:ascii="Arial" w:hAnsi="Arial" w:cs="Arial"/>
          <w:bCs/>
          <w:color w:val="0000FF"/>
          <w:szCs w:val="24"/>
          <w:lang w:eastAsia="en-CA"/>
        </w:rPr>
      </w:pPr>
    </w:p>
    <w:p w14:paraId="6D56706C" w14:textId="77777777" w:rsidR="002B23E3" w:rsidRPr="00B53B3C" w:rsidRDefault="002B23E3" w:rsidP="002B23E3">
      <w:pPr>
        <w:rPr>
          <w:rFonts w:ascii="Arial" w:hAnsi="Arial" w:cs="Arial"/>
          <w:szCs w:val="24"/>
        </w:rPr>
      </w:pPr>
      <w:r w:rsidRPr="00B53B3C">
        <w:rPr>
          <w:rFonts w:ascii="Arial" w:hAnsi="Arial" w:cs="Arial"/>
          <w:szCs w:val="24"/>
        </w:rPr>
        <w:t>Whereas Council of the City of Toron</w:t>
      </w:r>
      <w:r>
        <w:rPr>
          <w:rFonts w:ascii="Arial" w:hAnsi="Arial" w:cs="Arial"/>
          <w:szCs w:val="24"/>
        </w:rPr>
        <w:t xml:space="preserve">to has the authority </w:t>
      </w:r>
      <w:r w:rsidRPr="00B53B3C">
        <w:rPr>
          <w:rFonts w:ascii="Arial" w:hAnsi="Arial" w:cs="Arial"/>
          <w:szCs w:val="24"/>
        </w:rPr>
        <w:t xml:space="preserve">pursuant to Section 34 of the Planning Act, R.S.O. 1990, c. P. 13, as amended, to pass this </w:t>
      </w:r>
      <w:r>
        <w:rPr>
          <w:rFonts w:ascii="Arial" w:hAnsi="Arial" w:cs="Arial"/>
          <w:szCs w:val="24"/>
        </w:rPr>
        <w:t>By-law</w:t>
      </w:r>
      <w:r w:rsidRPr="00B53B3C">
        <w:rPr>
          <w:rFonts w:ascii="Arial" w:hAnsi="Arial" w:cs="Arial"/>
          <w:szCs w:val="24"/>
        </w:rPr>
        <w:t>; and</w:t>
      </w:r>
    </w:p>
    <w:p w14:paraId="2823D759" w14:textId="77777777" w:rsidR="002B23E3" w:rsidRPr="00B53B3C" w:rsidRDefault="002B23E3" w:rsidP="002B23E3">
      <w:pPr>
        <w:rPr>
          <w:rFonts w:ascii="Arial" w:hAnsi="Arial" w:cs="Arial"/>
          <w:szCs w:val="24"/>
        </w:rPr>
      </w:pPr>
    </w:p>
    <w:p w14:paraId="02092B68" w14:textId="77777777" w:rsidR="002B23E3" w:rsidRDefault="002B23E3" w:rsidP="002B23E3">
      <w:pPr>
        <w:rPr>
          <w:rFonts w:ascii="Arial" w:hAnsi="Arial" w:cs="Arial"/>
          <w:szCs w:val="24"/>
        </w:rPr>
      </w:pPr>
      <w:bookmarkStart w:id="0" w:name="_Hlk132807524"/>
      <w:r w:rsidRPr="00B53B3C">
        <w:rPr>
          <w:rFonts w:ascii="Arial" w:hAnsi="Arial" w:cs="Arial"/>
          <w:szCs w:val="24"/>
        </w:rPr>
        <w:t>Whereas Council of the City of Toronto has provided adequate information to the public and has held at least one public meeting in accordance with the Planning Act</w:t>
      </w:r>
      <w:r>
        <w:rPr>
          <w:rFonts w:ascii="Arial" w:hAnsi="Arial" w:cs="Arial"/>
          <w:szCs w:val="24"/>
        </w:rPr>
        <w:t xml:space="preserve">, </w:t>
      </w:r>
      <w:r w:rsidRPr="001072AC">
        <w:rPr>
          <w:rFonts w:ascii="Arial" w:hAnsi="Arial" w:cs="Arial"/>
          <w:szCs w:val="24"/>
        </w:rPr>
        <w:t>as amended;</w:t>
      </w:r>
      <w:r w:rsidRPr="001072AC">
        <w:rPr>
          <w:rFonts w:ascii="Arial" w:hAnsi="Arial" w:cs="Arial"/>
          <w:i/>
          <w:szCs w:val="24"/>
        </w:rPr>
        <w:t xml:space="preserve"> </w:t>
      </w:r>
      <w:bookmarkEnd w:id="0"/>
      <w:r w:rsidRPr="001072AC">
        <w:rPr>
          <w:rFonts w:ascii="Arial" w:hAnsi="Arial" w:cs="Arial"/>
          <w:szCs w:val="24"/>
        </w:rPr>
        <w:t>and</w:t>
      </w:r>
    </w:p>
    <w:p w14:paraId="34D2DF7E" w14:textId="77777777" w:rsidR="002B23E3" w:rsidRDefault="002B23E3" w:rsidP="002B23E3">
      <w:pPr>
        <w:rPr>
          <w:rFonts w:ascii="Arial" w:hAnsi="Arial" w:cs="Arial"/>
          <w:szCs w:val="24"/>
        </w:rPr>
      </w:pPr>
    </w:p>
    <w:p w14:paraId="18D4ACC9" w14:textId="77777777" w:rsidR="002B23E3" w:rsidRPr="001E32D7" w:rsidRDefault="002B23E3" w:rsidP="002B23E3">
      <w:pPr>
        <w:rPr>
          <w:rFonts w:ascii="Arial" w:hAnsi="Arial" w:cs="Arial"/>
          <w:szCs w:val="24"/>
        </w:rPr>
      </w:pPr>
      <w:bookmarkStart w:id="1" w:name="_Hlk132807534"/>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Pr>
          <w:rFonts w:ascii="Arial" w:hAnsi="Arial" w:cs="Arial"/>
          <w:bCs/>
          <w:color w:val="0000FF"/>
          <w:szCs w:val="24"/>
          <w:lang w:eastAsia="en-CA"/>
        </w:rPr>
        <w:t>used</w:t>
      </w:r>
      <w:r w:rsidRPr="001E32D7">
        <w:rPr>
          <w:rFonts w:ascii="Arial" w:hAnsi="Arial" w:cs="Arial"/>
          <w:bCs/>
          <w:color w:val="0000FF"/>
          <w:szCs w:val="24"/>
          <w:lang w:eastAsia="en-CA"/>
        </w:rPr>
        <w:t>*</w:t>
      </w:r>
    </w:p>
    <w:bookmarkEnd w:id="1"/>
    <w:p w14:paraId="31F5547E" w14:textId="2BA1F6E5" w:rsidR="002B23E3" w:rsidRPr="001E32D7" w:rsidRDefault="002B23E3" w:rsidP="002B23E3">
      <w:pPr>
        <w:rPr>
          <w:rFonts w:ascii="Arial" w:hAnsi="Arial" w:cs="Arial"/>
          <w:szCs w:val="24"/>
        </w:rPr>
      </w:pPr>
      <w:r w:rsidRPr="001E32D7">
        <w:rPr>
          <w:rFonts w:ascii="Arial" w:hAnsi="Arial" w:cs="Arial"/>
          <w:szCs w:val="24"/>
        </w:rPr>
        <w:lastRenderedPageBreak/>
        <w:t xml:space="preserve">Whereas pursuant to Section 36 of the Planning Act, as amended, the council of a municipality may, in a by-law passed under Section 34 of the Planning Act, use a holding symbol "(H)" in conjunction with any use designation to specify the use </w:t>
      </w:r>
      <w:r>
        <w:rPr>
          <w:rFonts w:ascii="Arial" w:hAnsi="Arial" w:cs="Arial"/>
          <w:szCs w:val="24"/>
        </w:rPr>
        <w:t>to which</w:t>
      </w:r>
      <w:r w:rsidRPr="001E32D7">
        <w:rPr>
          <w:rFonts w:ascii="Arial" w:hAnsi="Arial" w:cs="Arial"/>
          <w:szCs w:val="24"/>
        </w:rPr>
        <w:t xml:space="preserve"> lands, buildings or structures may be put once the holding symbol "(H)" </w:t>
      </w:r>
      <w:r w:rsidR="00C76C0C">
        <w:rPr>
          <w:rFonts w:ascii="Arial" w:hAnsi="Arial" w:cs="Arial"/>
          <w:szCs w:val="24"/>
        </w:rPr>
        <w:t xml:space="preserve">is removed </w:t>
      </w:r>
      <w:r w:rsidRPr="001E32D7">
        <w:rPr>
          <w:rFonts w:ascii="Arial" w:hAnsi="Arial" w:cs="Arial"/>
          <w:szCs w:val="24"/>
        </w:rPr>
        <w:t>by amendment to the by-law; and</w:t>
      </w:r>
    </w:p>
    <w:p w14:paraId="2BB72577" w14:textId="77777777" w:rsidR="002B23E3" w:rsidRPr="001E32D7" w:rsidRDefault="002B23E3" w:rsidP="002B23E3">
      <w:pPr>
        <w:rPr>
          <w:rFonts w:ascii="Arial" w:hAnsi="Arial" w:cs="Arial"/>
          <w:szCs w:val="24"/>
        </w:rPr>
      </w:pPr>
    </w:p>
    <w:p w14:paraId="2C2508D8" w14:textId="77777777" w:rsidR="002B23E3" w:rsidRPr="0005371D" w:rsidRDefault="002B23E3" w:rsidP="002B23E3">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p w14:paraId="23D10C4E" w14:textId="77777777" w:rsidR="002B23E3" w:rsidRPr="0005371D" w:rsidRDefault="002B23E3" w:rsidP="002B23E3">
      <w:pPr>
        <w:rPr>
          <w:rFonts w:ascii="Arial" w:hAnsi="Arial" w:cs="Arial"/>
          <w:szCs w:val="24"/>
        </w:rPr>
      </w:pPr>
    </w:p>
    <w:p w14:paraId="25D1CAE7" w14:textId="77777777" w:rsidR="002B23E3" w:rsidRPr="0005371D" w:rsidRDefault="002B23E3" w:rsidP="002B23E3">
      <w:pPr>
        <w:rPr>
          <w:rFonts w:ascii="Arial" w:hAnsi="Arial" w:cs="Arial"/>
          <w:szCs w:val="24"/>
        </w:rPr>
      </w:pPr>
      <w:r>
        <w:rPr>
          <w:rFonts w:ascii="Arial" w:hAnsi="Arial" w:cs="Arial"/>
          <w:bCs/>
          <w:color w:val="0000FF"/>
          <w:szCs w:val="24"/>
          <w:lang w:eastAsia="en-CA"/>
        </w:rPr>
        <w:t>*</w:t>
      </w:r>
      <w:r w:rsidRPr="0005371D">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7C61CD17" w14:textId="77777777" w:rsidR="002B23E3" w:rsidRDefault="002B23E3" w:rsidP="002B23E3">
      <w:pPr>
        <w:rPr>
          <w:rFonts w:ascii="Arial" w:hAnsi="Arial" w:cs="Arial"/>
          <w:szCs w:val="24"/>
        </w:rPr>
      </w:pPr>
      <w:r w:rsidRPr="0005371D">
        <w:rPr>
          <w:rFonts w:ascii="Arial" w:hAnsi="Arial" w:cs="Arial"/>
          <w:szCs w:val="24"/>
        </w:rPr>
        <w:t>Whereas pursuant to Section 39 of the</w:t>
      </w:r>
      <w:r>
        <w:rPr>
          <w:rFonts w:ascii="Arial" w:hAnsi="Arial" w:cs="Arial"/>
          <w:szCs w:val="24"/>
        </w:rPr>
        <w:t xml:space="preserve"> Planning Act, as amended, the council of a m</w:t>
      </w:r>
      <w:r w:rsidRPr="0005371D">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Pr>
          <w:rFonts w:ascii="Arial" w:hAnsi="Arial" w:cs="Arial"/>
          <w:szCs w:val="24"/>
        </w:rPr>
        <w:t>.</w:t>
      </w:r>
    </w:p>
    <w:p w14:paraId="4F05EF01" w14:textId="77777777" w:rsidR="002B23E3" w:rsidRDefault="002B23E3" w:rsidP="002B23E3">
      <w:pPr>
        <w:rPr>
          <w:rFonts w:ascii="Arial" w:hAnsi="Arial" w:cs="Arial"/>
          <w:szCs w:val="24"/>
        </w:rPr>
      </w:pPr>
    </w:p>
    <w:p w14:paraId="2892C8D0" w14:textId="31AED8C0" w:rsidR="00B107DD" w:rsidRPr="00B53B3C" w:rsidRDefault="002B23E3" w:rsidP="002B23E3">
      <w:pPr>
        <w:rPr>
          <w:rFonts w:ascii="Arial" w:hAnsi="Arial" w:cs="Arial"/>
          <w:color w:val="0000FF"/>
          <w:szCs w:val="24"/>
        </w:rPr>
      </w:pPr>
      <w:r w:rsidRPr="00B53B3C">
        <w:rPr>
          <w:rFonts w:ascii="Arial" w:hAnsi="Arial" w:cs="Arial"/>
          <w:szCs w:val="24"/>
        </w:rPr>
        <w:t>The Council of the City of Toronto enacts</w:t>
      </w:r>
      <w:r w:rsidR="0088678F">
        <w:rPr>
          <w:rFonts w:ascii="Arial" w:hAnsi="Arial" w:cs="Arial"/>
          <w:szCs w:val="24"/>
        </w:rPr>
        <w:t>:</w:t>
      </w:r>
    </w:p>
    <w:p w14:paraId="222E9D38" w14:textId="77777777" w:rsidR="0034027B" w:rsidRPr="00B53B3C" w:rsidRDefault="00C76C0C">
      <w:pPr>
        <w:rPr>
          <w:rFonts w:ascii="Arial" w:hAnsi="Arial" w:cs="Arial"/>
          <w:szCs w:val="24"/>
        </w:rPr>
      </w:pPr>
    </w:p>
    <w:p w14:paraId="48E98971"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424A88F2"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Pr>
          <w:rFonts w:ascii="Arial" w:hAnsi="Arial" w:cs="Arial"/>
          <w:szCs w:val="24"/>
        </w:rPr>
        <w:t>By-law</w:t>
      </w:r>
      <w:r w:rsidRPr="0005371D">
        <w:rPr>
          <w:rFonts w:ascii="Arial" w:hAnsi="Arial" w:cs="Arial"/>
          <w:szCs w:val="24"/>
        </w:rPr>
        <w:t xml:space="preserve"> 569-2013, </w:t>
      </w:r>
      <w:r w:rsidRPr="00DE199A">
        <w:rPr>
          <w:rFonts w:ascii="Arial" w:hAnsi="Arial" w:cs="Arial"/>
          <w:szCs w:val="24"/>
        </w:rPr>
        <w:t>as amended,</w:t>
      </w:r>
      <w:r>
        <w:rPr>
          <w:rFonts w:ascii="Arial" w:hAnsi="Arial" w:cs="Arial"/>
          <w:szCs w:val="24"/>
        </w:rPr>
        <w:t xml:space="preserve"> </w:t>
      </w:r>
      <w:r w:rsidRPr="0005371D">
        <w:rPr>
          <w:rFonts w:ascii="Arial" w:hAnsi="Arial" w:cs="Arial"/>
          <w:szCs w:val="24"/>
        </w:rPr>
        <w:t>Chapter 800 Definitions.</w:t>
      </w:r>
    </w:p>
    <w:p w14:paraId="40747E09" w14:textId="2C9AEF00" w:rsidR="002B23E3" w:rsidRPr="0005371D" w:rsidRDefault="002B23E3" w:rsidP="002B23E3">
      <w:pPr>
        <w:pStyle w:val="ListParagraph"/>
        <w:numPr>
          <w:ilvl w:val="0"/>
          <w:numId w:val="5"/>
        </w:numPr>
        <w:spacing w:after="240"/>
        <w:contextualSpacing w:val="0"/>
        <w:rPr>
          <w:rFonts w:ascii="Arial" w:hAnsi="Arial" w:cs="Arial"/>
          <w:szCs w:val="24"/>
        </w:rPr>
      </w:pPr>
      <w:r>
        <w:rPr>
          <w:rFonts w:ascii="Arial" w:hAnsi="Arial" w:cs="Arial"/>
          <w:color w:val="0000FF"/>
          <w:szCs w:val="24"/>
        </w:rPr>
        <w:t>*</w:t>
      </w:r>
      <w:r w:rsidRPr="0005371D">
        <w:rPr>
          <w:rFonts w:ascii="Arial" w:hAnsi="Arial" w:cs="Arial"/>
          <w:color w:val="0000FF"/>
          <w:szCs w:val="24"/>
        </w:rPr>
        <w:t xml:space="preserve">Use this </w:t>
      </w:r>
      <w:r>
        <w:rPr>
          <w:rFonts w:ascii="Arial" w:hAnsi="Arial" w:cs="Arial"/>
          <w:color w:val="0000FF"/>
          <w:szCs w:val="24"/>
        </w:rPr>
        <w:t>S</w:t>
      </w:r>
      <w:r w:rsidRPr="0005371D">
        <w:rPr>
          <w:rFonts w:ascii="Arial" w:hAnsi="Arial" w:cs="Arial"/>
          <w:color w:val="0000FF"/>
          <w:szCs w:val="24"/>
        </w:rPr>
        <w:t>ection only if you are amending the zoning map, such as by changing the zone label o</w:t>
      </w:r>
      <w:r>
        <w:rPr>
          <w:rFonts w:ascii="Arial" w:hAnsi="Arial" w:cs="Arial"/>
          <w:color w:val="0000FF"/>
          <w:szCs w:val="24"/>
        </w:rPr>
        <w:t>r adding a new exception number*</w:t>
      </w:r>
      <w:r w:rsidRPr="0005371D">
        <w:rPr>
          <w:rFonts w:ascii="Arial" w:hAnsi="Arial" w:cs="Arial"/>
          <w:color w:val="000000"/>
          <w:szCs w:val="24"/>
        </w:rPr>
        <w:t xml:space="preserve"> Zoning </w:t>
      </w:r>
      <w:r>
        <w:rPr>
          <w:rFonts w:ascii="Arial" w:hAnsi="Arial" w:cs="Arial"/>
          <w:color w:val="000000"/>
          <w:szCs w:val="24"/>
        </w:rPr>
        <w:t>By-law</w:t>
      </w:r>
      <w:r w:rsidRPr="0005371D">
        <w:rPr>
          <w:rFonts w:ascii="Arial" w:hAnsi="Arial" w:cs="Arial"/>
          <w:color w:val="000000"/>
          <w:szCs w:val="24"/>
        </w:rPr>
        <w:t xml:space="preserve"> 569-2013, as amended, is further amended by </w:t>
      </w:r>
      <w:r w:rsidRPr="0005371D">
        <w:rPr>
          <w:rFonts w:ascii="Arial" w:hAnsi="Arial" w:cs="Arial"/>
          <w:szCs w:val="24"/>
          <w:lang w:val="en-CA" w:eastAsia="en-CA"/>
        </w:rPr>
        <w:t>amending the zone label on the Zon</w:t>
      </w:r>
      <w:r>
        <w:rPr>
          <w:rFonts w:ascii="Arial" w:hAnsi="Arial" w:cs="Arial"/>
          <w:szCs w:val="24"/>
          <w:lang w:val="en-CA" w:eastAsia="en-CA"/>
        </w:rPr>
        <w:t>ing By-law Map in Section 990.1</w:t>
      </w:r>
      <w:r w:rsidR="009B36E8">
        <w:rPr>
          <w:rFonts w:ascii="Arial" w:hAnsi="Arial" w:cs="Arial"/>
          <w:szCs w:val="24"/>
          <w:lang w:val="en-CA" w:eastAsia="en-CA"/>
        </w:rPr>
        <w:t>0</w:t>
      </w:r>
      <w:r w:rsidRPr="0005371D">
        <w:rPr>
          <w:rFonts w:ascii="Arial" w:hAnsi="Arial" w:cs="Arial"/>
          <w:szCs w:val="24"/>
          <w:lang w:val="en-CA" w:eastAsia="en-CA"/>
        </w:rPr>
        <w:t xml:space="preserve"> respecting the lands outlined by heavy black lines from a zone label of </w:t>
      </w:r>
      <w:r w:rsidRPr="007F5BD6">
        <w:rPr>
          <w:rFonts w:ascii="Arial" w:hAnsi="Arial" w:cs="Arial"/>
          <w:color w:val="FF0000"/>
          <w:szCs w:val="24"/>
          <w:lang w:val="en-CA" w:eastAsia="en-CA"/>
        </w:rPr>
        <w:t>[</w:t>
      </w:r>
      <w:r w:rsidRPr="0005371D">
        <w:rPr>
          <w:rFonts w:ascii="Arial" w:hAnsi="Arial" w:cs="Arial"/>
          <w:color w:val="FF0000"/>
          <w:szCs w:val="24"/>
          <w:lang w:val="en-CA" w:eastAsia="en-CA"/>
        </w:rPr>
        <w:t>insert existing zone label shown on the zoning map]</w:t>
      </w:r>
      <w:r w:rsidRPr="0005371D">
        <w:rPr>
          <w:rFonts w:ascii="Arial" w:hAnsi="Arial" w:cs="Arial"/>
          <w:szCs w:val="24"/>
          <w:lang w:val="en-CA" w:eastAsia="en-CA"/>
        </w:rPr>
        <w:t xml:space="preserve"> to a zone label of </w:t>
      </w:r>
      <w:r w:rsidRPr="0005371D">
        <w:rPr>
          <w:rFonts w:ascii="Arial" w:hAnsi="Arial" w:cs="Arial"/>
          <w:color w:val="FF0000"/>
          <w:szCs w:val="24"/>
          <w:lang w:val="en-CA" w:eastAsia="en-CA"/>
        </w:rPr>
        <w:t xml:space="preserve">[insert proposed zone label for the zoning map] </w:t>
      </w:r>
      <w:r w:rsidRPr="007F5BD6">
        <w:rPr>
          <w:rFonts w:ascii="Arial" w:hAnsi="Arial" w:cs="Arial"/>
          <w:color w:val="000000" w:themeColor="text1"/>
          <w:szCs w:val="24"/>
          <w:lang w:val="en-CA" w:eastAsia="en-CA"/>
        </w:rPr>
        <w:t>(</w:t>
      </w:r>
      <w:r w:rsidRPr="0005371D">
        <w:rPr>
          <w:rFonts w:ascii="Arial" w:hAnsi="Arial" w:cs="Arial"/>
          <w:szCs w:val="24"/>
          <w:lang w:val="en-CA" w:eastAsia="en-CA"/>
        </w:rPr>
        <w:t>x</w:t>
      </w:r>
      <w:r>
        <w:rPr>
          <w:rFonts w:ascii="Arial" w:hAnsi="Arial" w:cs="Arial"/>
          <w:szCs w:val="24"/>
          <w:lang w:val="en-CA" w:eastAsia="en-CA"/>
        </w:rPr>
        <w:t xml:space="preserve"> </w:t>
      </w:r>
      <w:r w:rsidRPr="007F5BD6">
        <w:rPr>
          <w:rFonts w:ascii="Arial" w:hAnsi="Arial" w:cs="Arial"/>
          <w:color w:val="FF0000"/>
          <w:szCs w:val="24"/>
          <w:lang w:val="en-CA" w:eastAsia="en-CA"/>
        </w:rPr>
        <w:t>[</w:t>
      </w:r>
      <w:r>
        <w:rPr>
          <w:rFonts w:ascii="Arial" w:hAnsi="Arial" w:cs="Arial"/>
          <w:color w:val="FF0000"/>
          <w:szCs w:val="24"/>
          <w:lang w:val="en-CA" w:eastAsia="en-CA"/>
        </w:rPr>
        <w:t xml:space="preserve">exception number] </w:t>
      </w:r>
      <w:r w:rsidRPr="007F5BD6">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5013FC1B"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By-law 569-2013, as amended, is further amended by</w:t>
      </w:r>
      <w:r w:rsidRPr="0005371D">
        <w:rPr>
          <w:rFonts w:ascii="Arial" w:hAnsi="Arial" w:cs="Arial"/>
          <w:szCs w:val="24"/>
          <w:lang w:val="en-CA" w:eastAsia="en-CA"/>
        </w:rPr>
        <w:t xml:space="preserve"> amending the Policy Areas Overlay Map in Section 995.10 for the lands subject to this By</w:t>
      </w:r>
      <w:r>
        <w:rPr>
          <w:rFonts w:ascii="Arial" w:hAnsi="Arial" w:cs="Arial"/>
          <w:szCs w:val="24"/>
          <w:lang w:val="en-CA" w:eastAsia="en-CA"/>
        </w:rPr>
        <w:t>-</w:t>
      </w:r>
      <w:r w:rsidRPr="0005371D">
        <w:rPr>
          <w:rFonts w:ascii="Arial" w:hAnsi="Arial" w:cs="Arial"/>
          <w:szCs w:val="24"/>
          <w:lang w:val="en-CA" w:eastAsia="en-CA"/>
        </w:rPr>
        <w:t xml:space="preserve">law, from Policy Area </w:t>
      </w:r>
      <w:r>
        <w:rPr>
          <w:rFonts w:ascii="Arial" w:hAnsi="Arial" w:cs="Arial"/>
          <w:color w:val="FF0000"/>
          <w:szCs w:val="24"/>
          <w:lang w:val="en-CA" w:eastAsia="en-CA"/>
        </w:rPr>
        <w:t>[-]</w:t>
      </w:r>
      <w:r w:rsidRPr="0005371D">
        <w:rPr>
          <w:rFonts w:ascii="Arial" w:hAnsi="Arial" w:cs="Arial"/>
          <w:szCs w:val="24"/>
          <w:lang w:val="en-CA" w:eastAsia="en-CA"/>
        </w:rPr>
        <w:t xml:space="preserve"> to Policy Area</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Policy Area Overlay Map if necessary. </w:t>
      </w:r>
      <w:r>
        <w:rPr>
          <w:rFonts w:ascii="Arial" w:hAnsi="Arial" w:cs="Arial"/>
          <w:color w:val="0000FF"/>
          <w:szCs w:val="24"/>
        </w:rPr>
        <w:t>Otherwise, delete this Section*</w:t>
      </w:r>
    </w:p>
    <w:p w14:paraId="29BB73AC"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Height Overlay Map in Section 995.20 for the lands subject to this By-law, from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to a height and storey label of HT </w:t>
      </w:r>
      <w:r>
        <w:rPr>
          <w:rFonts w:ascii="Arial" w:hAnsi="Arial" w:cs="Arial"/>
          <w:color w:val="FF0000"/>
          <w:szCs w:val="24"/>
          <w:lang w:val="en-CA" w:eastAsia="en-CA"/>
        </w:rPr>
        <w:t>[-]</w:t>
      </w:r>
      <w:r w:rsidRPr="0005371D">
        <w:rPr>
          <w:rFonts w:ascii="Arial" w:hAnsi="Arial" w:cs="Arial"/>
          <w:szCs w:val="24"/>
          <w:lang w:val="en-CA" w:eastAsia="en-CA"/>
        </w:rPr>
        <w:t>, ST</w:t>
      </w:r>
      <w:r w:rsidRPr="0005371D">
        <w:rPr>
          <w:rFonts w:ascii="Arial" w:hAnsi="Arial" w:cs="Arial"/>
          <w:color w:val="FF0000"/>
          <w:szCs w:val="24"/>
          <w:lang w:val="en-CA" w:eastAsia="en-CA"/>
        </w:rPr>
        <w:t xml:space="preserve">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bookmarkStart w:id="2" w:name="_Hlk132811520"/>
      <w:r>
        <w:rPr>
          <w:rFonts w:ascii="Arial" w:hAnsi="Arial" w:cs="Arial"/>
          <w:color w:val="0000FF"/>
          <w:szCs w:val="24"/>
        </w:rPr>
        <w:t>*</w:t>
      </w:r>
      <w:r w:rsidRPr="0005371D">
        <w:rPr>
          <w:rFonts w:ascii="Arial" w:hAnsi="Arial" w:cs="Arial"/>
          <w:color w:val="0000FF"/>
          <w:szCs w:val="24"/>
        </w:rPr>
        <w:t xml:space="preserve">Only amend the </w:t>
      </w:r>
      <w:r>
        <w:rPr>
          <w:rFonts w:ascii="Arial" w:hAnsi="Arial" w:cs="Arial"/>
          <w:color w:val="0000FF"/>
          <w:szCs w:val="24"/>
        </w:rPr>
        <w:t>Height</w:t>
      </w:r>
      <w:r w:rsidRPr="0005371D">
        <w:rPr>
          <w:rFonts w:ascii="Arial" w:hAnsi="Arial" w:cs="Arial"/>
          <w:color w:val="0000FF"/>
          <w:szCs w:val="24"/>
        </w:rPr>
        <w:t xml:space="preserve"> Overlay Map if necessary. </w:t>
      </w:r>
      <w:r>
        <w:rPr>
          <w:rFonts w:ascii="Arial" w:hAnsi="Arial" w:cs="Arial"/>
          <w:color w:val="0000FF"/>
          <w:szCs w:val="24"/>
        </w:rPr>
        <w:t>Otherwise, delete this Section*</w:t>
      </w:r>
      <w:bookmarkEnd w:id="2"/>
    </w:p>
    <w:p w14:paraId="17515B7D"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as amended, is further amended by </w:t>
      </w:r>
      <w:r w:rsidRPr="0005371D">
        <w:rPr>
          <w:rFonts w:ascii="Arial" w:hAnsi="Arial" w:cs="Arial"/>
          <w:szCs w:val="24"/>
          <w:lang w:val="en-CA" w:eastAsia="en-CA"/>
        </w:rPr>
        <w:t xml:space="preserve">amending the Lot </w:t>
      </w:r>
      <w:r w:rsidRPr="0005371D">
        <w:rPr>
          <w:rFonts w:ascii="Arial" w:hAnsi="Arial" w:cs="Arial"/>
          <w:szCs w:val="24"/>
          <w:lang w:val="en-CA" w:eastAsia="en-CA"/>
        </w:rPr>
        <w:lastRenderedPageBreak/>
        <w:t xml:space="preserve">Coverage Overlay Map in Section 995.30 for the lands subject to this By-law, from a lot coverage label of </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to a lot coverage label of </w:t>
      </w:r>
      <w:r>
        <w:rPr>
          <w:rFonts w:ascii="Arial" w:hAnsi="Arial" w:cs="Arial"/>
          <w:color w:val="FF0000"/>
          <w:szCs w:val="24"/>
          <w:lang w:val="en-CA" w:eastAsia="en-CA"/>
        </w:rPr>
        <w:t>[-]</w:t>
      </w:r>
      <w:r w:rsidRPr="0005371D">
        <w:rPr>
          <w:rFonts w:ascii="Arial" w:hAnsi="Arial" w:cs="Arial"/>
          <w:szCs w:val="24"/>
          <w:lang w:val="en-CA" w:eastAsia="en-CA"/>
        </w:rPr>
        <w:t xml:space="preserve"> 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Lot Coverage Overlay Map if necessary. </w:t>
      </w:r>
      <w:r>
        <w:rPr>
          <w:rFonts w:ascii="Arial" w:hAnsi="Arial" w:cs="Arial"/>
          <w:color w:val="0000FF"/>
          <w:szCs w:val="24"/>
        </w:rPr>
        <w:t>Otherwise, delete this Section*</w:t>
      </w:r>
    </w:p>
    <w:p w14:paraId="272F8142" w14:textId="77777777" w:rsidR="002B23E3" w:rsidRPr="0005371D"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is </w:t>
      </w:r>
      <w:r w:rsidRPr="0005371D">
        <w:rPr>
          <w:rFonts w:ascii="Arial" w:hAnsi="Arial" w:cs="Arial"/>
          <w:color w:val="000000"/>
          <w:szCs w:val="24"/>
        </w:rPr>
        <w:t xml:space="preserve">further amended by </w:t>
      </w:r>
      <w:r w:rsidRPr="0005371D">
        <w:rPr>
          <w:rFonts w:ascii="Arial" w:hAnsi="Arial" w:cs="Arial"/>
          <w:szCs w:val="24"/>
          <w:lang w:val="en-CA" w:eastAsia="en-CA"/>
        </w:rPr>
        <w:t xml:space="preserve">amending the Rooming House Overlay Map in Section 995.40 for the lands subject to this By-law, from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w:t>
      </w:r>
      <w:r w:rsidRPr="0005371D">
        <w:rPr>
          <w:rFonts w:ascii="Arial" w:hAnsi="Arial" w:cs="Arial"/>
          <w:szCs w:val="24"/>
          <w:lang w:val="en-CA" w:eastAsia="en-CA"/>
        </w:rPr>
        <w:t xml:space="preserve"> to a rooming house label of </w:t>
      </w:r>
      <w:r w:rsidRPr="0005371D">
        <w:rPr>
          <w:rFonts w:ascii="Arial" w:hAnsi="Arial" w:cs="Arial"/>
          <w:color w:val="FF0000"/>
          <w:szCs w:val="24"/>
          <w:lang w:val="en-CA" w:eastAsia="en-CA"/>
        </w:rPr>
        <w:t>[</w:t>
      </w:r>
      <w:r>
        <w:rPr>
          <w:rFonts w:ascii="Arial" w:hAnsi="Arial" w:cs="Arial"/>
          <w:color w:val="FF0000"/>
          <w:szCs w:val="24"/>
          <w:lang w:val="en-CA" w:eastAsia="en-CA"/>
        </w:rPr>
        <w:t>-</w:t>
      </w:r>
      <w:r w:rsidRPr="0005371D">
        <w:rPr>
          <w:rFonts w:ascii="Arial" w:hAnsi="Arial" w:cs="Arial"/>
          <w:color w:val="FF0000"/>
          <w:szCs w:val="24"/>
          <w:lang w:val="en-CA" w:eastAsia="en-CA"/>
        </w:rPr>
        <w:t xml:space="preserve">] </w:t>
      </w:r>
      <w:r w:rsidRPr="0005371D">
        <w:rPr>
          <w:rFonts w:ascii="Arial" w:hAnsi="Arial" w:cs="Arial"/>
          <w:szCs w:val="24"/>
          <w:lang w:val="en-CA" w:eastAsia="en-CA"/>
        </w:rPr>
        <w:t xml:space="preserve">as shown on Diagram </w:t>
      </w:r>
      <w:r>
        <w:rPr>
          <w:rFonts w:ascii="Arial" w:hAnsi="Arial" w:cs="Arial"/>
          <w:color w:val="FF0000"/>
          <w:szCs w:val="24"/>
          <w:lang w:val="en-CA" w:eastAsia="en-CA"/>
        </w:rPr>
        <w:t>[-]</w:t>
      </w:r>
      <w:r w:rsidRPr="0005371D">
        <w:rPr>
          <w:rFonts w:ascii="Arial" w:hAnsi="Arial" w:cs="Arial"/>
          <w:szCs w:val="24"/>
          <w:lang w:val="en-CA" w:eastAsia="en-CA"/>
        </w:rPr>
        <w:t xml:space="preserve"> attached to this By-law. </w:t>
      </w:r>
      <w:r>
        <w:rPr>
          <w:rFonts w:ascii="Arial" w:hAnsi="Arial" w:cs="Arial"/>
          <w:color w:val="0000FF"/>
          <w:szCs w:val="24"/>
        </w:rPr>
        <w:t>*</w:t>
      </w:r>
      <w:r w:rsidRPr="0005371D">
        <w:rPr>
          <w:rFonts w:ascii="Arial" w:hAnsi="Arial" w:cs="Arial"/>
          <w:color w:val="0000FF"/>
          <w:szCs w:val="24"/>
        </w:rPr>
        <w:t xml:space="preserve">Only amend the Rooming House Overlay Map if necessary. </w:t>
      </w:r>
      <w:r>
        <w:rPr>
          <w:rFonts w:ascii="Arial" w:hAnsi="Arial" w:cs="Arial"/>
          <w:color w:val="0000FF"/>
          <w:szCs w:val="24"/>
        </w:rPr>
        <w:t>Otherwise, delete this Section*</w:t>
      </w:r>
    </w:p>
    <w:p w14:paraId="55754059" w14:textId="647E9951" w:rsidR="009E0D6F" w:rsidRPr="00B53B3C" w:rsidRDefault="002B23E3" w:rsidP="002B23E3">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Pr="0005371D">
        <w:rPr>
          <w:rFonts w:ascii="Arial" w:hAnsi="Arial" w:cs="Arial"/>
          <w:color w:val="FF0000"/>
          <w:szCs w:val="24"/>
        </w:rPr>
        <w:t>[</w:t>
      </w:r>
      <w:r w:rsidRPr="0005371D">
        <w:rPr>
          <w:rFonts w:ascii="Arial" w:hAnsi="Arial" w:cs="Arial"/>
          <w:color w:val="FF0000"/>
          <w:szCs w:val="24"/>
          <w:lang w:val="en-CA" w:eastAsia="en-CA"/>
        </w:rPr>
        <w:t xml:space="preserve">adding / amending / amending and replacing] </w:t>
      </w:r>
      <w:r w:rsidRPr="0005371D">
        <w:rPr>
          <w:rFonts w:ascii="Arial" w:hAnsi="Arial" w:cs="Arial"/>
          <w:szCs w:val="24"/>
          <w:lang w:val="en-CA" w:eastAsia="en-CA"/>
        </w:rPr>
        <w:t>Article 900.</w:t>
      </w:r>
      <w:r>
        <w:rPr>
          <w:rFonts w:ascii="Arial" w:hAnsi="Arial" w:cs="Arial"/>
          <w:color w:val="FF0000"/>
          <w:szCs w:val="24"/>
          <w:lang w:val="en-CA" w:eastAsia="en-CA"/>
        </w:rPr>
        <w:t>[-]</w:t>
      </w:r>
      <w:r w:rsidRPr="0005371D">
        <w:rPr>
          <w:rFonts w:ascii="Arial" w:hAnsi="Arial" w:cs="Arial"/>
          <w:szCs w:val="24"/>
          <w:lang w:val="en-CA" w:eastAsia="en-CA"/>
        </w:rPr>
        <w:t>.</w:t>
      </w:r>
      <w:r>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Pr>
          <w:rFonts w:ascii="Arial" w:hAnsi="Arial" w:cs="Arial"/>
          <w:color w:val="FF0000"/>
          <w:szCs w:val="24"/>
          <w:lang w:val="en-CA" w:eastAsia="en-CA"/>
        </w:rPr>
        <w:t xml:space="preserve">[-] </w:t>
      </w:r>
      <w:r>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0E327BB7" w14:textId="5FF583B8" w:rsidR="009E0D6F" w:rsidRPr="00B53B3C" w:rsidRDefault="00ED3E73" w:rsidP="009E0D6F">
      <w:pPr>
        <w:pStyle w:val="ListParagraph"/>
        <w:rPr>
          <w:rFonts w:ascii="Arial" w:hAnsi="Arial" w:cs="Arial"/>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EE5DF2">
        <w:rPr>
          <w:rFonts w:ascii="Arial" w:hAnsi="Arial" w:cs="Arial"/>
          <w:color w:val="FF0000"/>
          <w:szCs w:val="24"/>
          <w:lang w:val="en-CA"/>
        </w:rPr>
        <w:t>a</w:t>
      </w:r>
      <w:r w:rsidR="00E86064">
        <w:rPr>
          <w:rFonts w:ascii="Arial" w:hAnsi="Arial" w:cs="Arial"/>
          <w:color w:val="FF0000"/>
          <w:szCs w:val="24"/>
          <w:lang w:val="en-CA"/>
        </w:rPr>
        <w:t>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312589">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312589">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EE5DF2">
        <w:rPr>
          <w:rFonts w:ascii="Arial" w:hAnsi="Arial" w:cs="Arial"/>
          <w:szCs w:val="24"/>
          <w:u w:val="single"/>
          <w:lang w:val="en-CA"/>
        </w:rPr>
        <w:t xml:space="preserve"> </w:t>
      </w:r>
      <w:r w:rsidR="00EE5DF2">
        <w:rPr>
          <w:rFonts w:ascii="Arial" w:hAnsi="Arial" w:cs="Arial"/>
          <w:color w:val="0000FF"/>
          <w:szCs w:val="24"/>
        </w:rPr>
        <w:t>*</w:t>
      </w:r>
      <w:r w:rsidR="00EE5DF2" w:rsidRPr="00B53B3C">
        <w:rPr>
          <w:rFonts w:ascii="Arial" w:hAnsi="Arial" w:cs="Arial"/>
          <w:color w:val="0000FF"/>
          <w:szCs w:val="24"/>
        </w:rPr>
        <w:t>Example - "</w:t>
      </w:r>
      <w:r w:rsidR="00EE5DF2">
        <w:rPr>
          <w:rFonts w:ascii="Arial" w:hAnsi="Arial" w:cs="Arial"/>
          <w:color w:val="0000FF"/>
          <w:szCs w:val="24"/>
        </w:rPr>
        <w:t>(</w:t>
      </w:r>
      <w:r w:rsidR="00EE5DF2" w:rsidRPr="00B53B3C">
        <w:rPr>
          <w:rFonts w:ascii="Arial" w:hAnsi="Arial" w:cs="Arial"/>
          <w:color w:val="0000FF"/>
          <w:szCs w:val="24"/>
        </w:rPr>
        <w:t>14</w:t>
      </w:r>
      <w:r w:rsidR="00EE5DF2">
        <w:rPr>
          <w:rFonts w:ascii="Arial" w:hAnsi="Arial" w:cs="Arial"/>
          <w:color w:val="0000FF"/>
          <w:szCs w:val="24"/>
        </w:rPr>
        <w:t>)</w:t>
      </w:r>
      <w:r w:rsidR="00EE5DF2" w:rsidRPr="00B53B3C">
        <w:rPr>
          <w:rFonts w:ascii="Arial" w:hAnsi="Arial" w:cs="Arial"/>
          <w:color w:val="0000FF"/>
          <w:szCs w:val="24"/>
        </w:rPr>
        <w:t xml:space="preserve"> </w:t>
      </w:r>
      <w:r w:rsidR="00EE5DF2" w:rsidRPr="00B53B3C">
        <w:rPr>
          <w:rFonts w:ascii="Arial" w:hAnsi="Arial" w:cs="Arial"/>
          <w:color w:val="0000FF"/>
          <w:szCs w:val="24"/>
          <w:u w:val="single"/>
        </w:rPr>
        <w:t>Exception CR 14"</w:t>
      </w:r>
      <w:r w:rsidR="00EE5DF2">
        <w:rPr>
          <w:rFonts w:ascii="Arial" w:hAnsi="Arial" w:cs="Arial"/>
          <w:color w:val="0000FF"/>
          <w:szCs w:val="24"/>
          <w:u w:val="single"/>
        </w:rPr>
        <w:t>*</w:t>
      </w:r>
    </w:p>
    <w:p w14:paraId="04F80BB1" w14:textId="77777777" w:rsidR="009E0D6F" w:rsidRPr="00B53B3C" w:rsidRDefault="009E0D6F" w:rsidP="009E0D6F">
      <w:pPr>
        <w:ind w:left="720"/>
        <w:rPr>
          <w:rFonts w:ascii="Arial" w:hAnsi="Arial" w:cs="Arial"/>
          <w:szCs w:val="24"/>
          <w:lang w:val="en-CA"/>
        </w:rPr>
      </w:pPr>
    </w:p>
    <w:p w14:paraId="3AE52572"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03DA5D56" w14:textId="77777777" w:rsidR="009E0D6F" w:rsidRPr="00B53B3C" w:rsidRDefault="009E0D6F" w:rsidP="009E0D6F">
      <w:pPr>
        <w:pStyle w:val="ListParagraph"/>
        <w:rPr>
          <w:rFonts w:ascii="Arial" w:hAnsi="Arial" w:cs="Arial"/>
          <w:color w:val="FF0000"/>
          <w:szCs w:val="24"/>
          <w:u w:val="single"/>
          <w:lang w:val="en-CA"/>
        </w:rPr>
      </w:pPr>
    </w:p>
    <w:p w14:paraId="6B3B5454"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5E1EFB2C" w14:textId="77777777" w:rsidR="009E0D6F" w:rsidRPr="00B53B3C" w:rsidRDefault="009E0D6F" w:rsidP="009E0D6F">
      <w:pPr>
        <w:pStyle w:val="ListParagraph"/>
        <w:spacing w:after="240"/>
        <w:contextualSpacing w:val="0"/>
        <w:rPr>
          <w:rFonts w:ascii="Arial" w:hAnsi="Arial" w:cs="Arial"/>
          <w:szCs w:val="24"/>
        </w:rPr>
      </w:pPr>
    </w:p>
    <w:p w14:paraId="6596AD1C" w14:textId="773D4577" w:rsidR="00B107DD" w:rsidRPr="00B53B3C" w:rsidRDefault="009E0D6F" w:rsidP="00CE455E">
      <w:pPr>
        <w:pStyle w:val="ListParagraph"/>
        <w:numPr>
          <w:ilvl w:val="1"/>
          <w:numId w:val="5"/>
        </w:numPr>
        <w:spacing w:after="240"/>
        <w:contextualSpacing w:val="0"/>
        <w:rPr>
          <w:rFonts w:ascii="Arial" w:hAnsi="Arial" w:cs="Arial"/>
          <w:szCs w:val="24"/>
        </w:rPr>
      </w:pPr>
      <w:bookmarkStart w:id="3" w:name="_Hlk127516855"/>
      <w:r w:rsidRPr="00B53B3C">
        <w:rPr>
          <w:rFonts w:ascii="Arial" w:hAnsi="Arial" w:cs="Arial"/>
          <w:szCs w:val="24"/>
        </w:rPr>
        <w:t>On</w:t>
      </w:r>
      <w:r w:rsidR="00EE5DF2">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sidR="005B3621">
        <w:rPr>
          <w:rFonts w:ascii="Arial" w:hAnsi="Arial" w:cs="Arial"/>
          <w:color w:val="000000"/>
          <w:szCs w:val="24"/>
          <w:lang w:eastAsia="en-CA"/>
        </w:rPr>
        <w:t xml:space="preserve">By-law </w:t>
      </w:r>
      <w:r w:rsidR="005B3621" w:rsidRPr="00B53B3C">
        <w:rPr>
          <w:rFonts w:ascii="Arial" w:hAnsi="Arial" w:cs="Arial"/>
          <w:color w:val="FF0000"/>
          <w:szCs w:val="24"/>
          <w:lang w:val="en-CA" w:eastAsia="en-CA"/>
        </w:rPr>
        <w:t xml:space="preserve">[Clerks to insert </w:t>
      </w:r>
      <w:r w:rsidR="005B3621">
        <w:rPr>
          <w:rFonts w:ascii="Arial" w:hAnsi="Arial" w:cs="Arial"/>
          <w:color w:val="FF0000"/>
          <w:szCs w:val="24"/>
          <w:lang w:val="en-CA" w:eastAsia="en-CA"/>
        </w:rPr>
        <w:t>By-law</w:t>
      </w:r>
      <w:r w:rsidR="005B3621" w:rsidRPr="00B53B3C">
        <w:rPr>
          <w:rFonts w:ascii="Arial" w:hAnsi="Arial" w:cs="Arial"/>
          <w:color w:val="FF0000"/>
          <w:szCs w:val="24"/>
          <w:lang w:val="en-CA" w:eastAsia="en-CA"/>
        </w:rPr>
        <w:t xml:space="preserve"> </w:t>
      </w:r>
      <w:r w:rsidR="002B23E3">
        <w:rPr>
          <w:rFonts w:ascii="Arial" w:hAnsi="Arial" w:cs="Arial"/>
          <w:color w:val="FF0000"/>
          <w:szCs w:val="24"/>
          <w:lang w:val="en-CA" w:eastAsia="en-CA"/>
        </w:rPr>
        <w:t>number</w:t>
      </w:r>
      <w:r w:rsidR="005B3621" w:rsidRPr="00B53B3C">
        <w:rPr>
          <w:rFonts w:ascii="Arial" w:hAnsi="Arial" w:cs="Arial"/>
          <w:color w:val="FF0000"/>
          <w:szCs w:val="24"/>
          <w:lang w:val="en-CA" w:eastAsia="en-CA"/>
        </w:rPr>
        <w:t>]</w:t>
      </w:r>
      <w:r w:rsidR="005B3621">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sidR="005D77BE">
        <w:rPr>
          <w:rFonts w:ascii="Arial" w:hAnsi="Arial" w:cs="Arial"/>
          <w:szCs w:val="24"/>
          <w:lang w:eastAsia="en-CA"/>
        </w:rPr>
        <w:t>Regulations</w:t>
      </w:r>
      <w:r w:rsidRPr="00B53B3C">
        <w:rPr>
          <w:rFonts w:ascii="Arial" w:hAnsi="Arial" w:cs="Arial"/>
          <w:color w:val="FF0000"/>
          <w:szCs w:val="24"/>
          <w:lang w:eastAsia="en-CA"/>
        </w:rPr>
        <w:t xml:space="preserve"> </w:t>
      </w:r>
      <w:r w:rsidR="00ED3E73">
        <w:rPr>
          <w:rFonts w:ascii="Arial" w:hAnsi="Arial" w:cs="Arial"/>
          <w:szCs w:val="24"/>
          <w:lang w:eastAsia="en-CA"/>
        </w:rPr>
        <w:t>(</w:t>
      </w:r>
      <w:r w:rsidRPr="00B53B3C">
        <w:rPr>
          <w:rFonts w:ascii="Arial" w:hAnsi="Arial" w:cs="Arial"/>
          <w:szCs w:val="24"/>
          <w:lang w:eastAsia="en-CA"/>
        </w:rPr>
        <w:t>B</w:t>
      </w:r>
      <w:r w:rsidR="00ED3E73">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sidR="00ED3E73">
        <w:rPr>
          <w:rFonts w:ascii="Arial" w:hAnsi="Arial" w:cs="Arial"/>
          <w:szCs w:val="24"/>
          <w:lang w:eastAsia="en-CA"/>
        </w:rPr>
        <w:t>(</w:t>
      </w:r>
      <w:r w:rsidR="00292CDE" w:rsidRPr="00292CDE">
        <w:rPr>
          <w:rFonts w:ascii="Arial" w:hAnsi="Arial" w:cs="Arial"/>
          <w:color w:val="FF0000"/>
          <w:szCs w:val="24"/>
          <w:lang w:eastAsia="en-CA"/>
        </w:rPr>
        <w:t>[</w:t>
      </w:r>
      <w:r w:rsidR="00241278" w:rsidRPr="00292CDE">
        <w:rPr>
          <w:rFonts w:ascii="Arial" w:hAnsi="Arial" w:cs="Arial"/>
          <w:color w:val="FF0000"/>
          <w:szCs w:val="24"/>
          <w:lang w:eastAsia="en-CA"/>
        </w:rPr>
        <w:t xml:space="preserve">insert </w:t>
      </w:r>
      <w:r w:rsidR="00241278" w:rsidRPr="00B53B3C">
        <w:rPr>
          <w:rFonts w:ascii="Arial" w:hAnsi="Arial" w:cs="Arial"/>
          <w:color w:val="FF0000"/>
          <w:szCs w:val="24"/>
          <w:lang w:eastAsia="en-CA"/>
        </w:rPr>
        <w:t xml:space="preserve">final letter of </w:t>
      </w:r>
      <w:r w:rsidR="00312589">
        <w:rPr>
          <w:rFonts w:ascii="Arial" w:hAnsi="Arial" w:cs="Arial"/>
          <w:color w:val="FF0000"/>
          <w:szCs w:val="24"/>
          <w:lang w:eastAsia="en-CA"/>
        </w:rPr>
        <w:t>these site specific provisions</w:t>
      </w:r>
      <w:r w:rsidR="00292CDE">
        <w:rPr>
          <w:rFonts w:ascii="Arial" w:hAnsi="Arial" w:cs="Arial"/>
          <w:color w:val="FF0000"/>
          <w:szCs w:val="24"/>
          <w:lang w:eastAsia="en-CA"/>
        </w:rPr>
        <w:t>]</w:t>
      </w:r>
      <w:r w:rsidR="00ED3E73">
        <w:rPr>
          <w:rFonts w:ascii="Arial" w:hAnsi="Arial" w:cs="Arial"/>
          <w:szCs w:val="24"/>
          <w:lang w:eastAsia="en-CA"/>
        </w:rPr>
        <w:t>)</w:t>
      </w:r>
      <w:r w:rsidR="00241278" w:rsidRPr="00B53B3C">
        <w:rPr>
          <w:rFonts w:ascii="Arial" w:hAnsi="Arial" w:cs="Arial"/>
          <w:szCs w:val="24"/>
          <w:lang w:eastAsia="en-CA"/>
        </w:rPr>
        <w:t xml:space="preserve"> </w:t>
      </w:r>
      <w:r w:rsidRPr="00B53B3C">
        <w:rPr>
          <w:rFonts w:ascii="Arial" w:hAnsi="Arial" w:cs="Arial"/>
          <w:szCs w:val="24"/>
          <w:lang w:eastAsia="en-CA"/>
        </w:rPr>
        <w:t>below</w:t>
      </w:r>
      <w:r w:rsidR="00FA7E9F">
        <w:rPr>
          <w:rFonts w:ascii="Arial" w:hAnsi="Arial" w:cs="Arial"/>
          <w:szCs w:val="24"/>
          <w:lang w:eastAsia="en-CA"/>
        </w:rPr>
        <w:t>;</w:t>
      </w:r>
    </w:p>
    <w:p w14:paraId="607BFB1D" w14:textId="541D2287"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F5D6F9D" w14:textId="7CC27D6A"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E8F98FA" w14:textId="4C524CAF"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5EC787A" w14:textId="0C54B51C"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BD6A900" w14:textId="28B4BD5A"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51E4630" w14:textId="38D0F8CB"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577431A" w14:textId="70550E1C"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7B5627F7" w14:textId="4E0B1A48"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34821BF" w14:textId="1AFC0F08"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1436F54" w14:textId="52D95556"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00991604" w:rsidRPr="00991604">
        <w:rPr>
          <w:rFonts w:ascii="Arial" w:hAnsi="Arial" w:cs="Arial"/>
          <w:szCs w:val="24"/>
        </w:rPr>
        <w:t>;</w:t>
      </w:r>
    </w:p>
    <w:p w14:paraId="4312ECA4" w14:textId="76AB9D41"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80D249F" w14:textId="30BCBEB9"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B42C7D2" w14:textId="04DDC537" w:rsidR="003F6998" w:rsidRPr="00B53B3C" w:rsidRDefault="003F6998" w:rsidP="003F6998">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00991604"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r w:rsidR="00991604" w:rsidRPr="00991604">
        <w:rPr>
          <w:rFonts w:ascii="Arial" w:hAnsi="Arial" w:cs="Arial"/>
          <w:color w:val="0000FF"/>
          <w:szCs w:val="24"/>
        </w:rPr>
        <w:t xml:space="preserve"> </w:t>
      </w:r>
      <w:r w:rsidR="00EE5DF2">
        <w:rPr>
          <w:rFonts w:ascii="Arial" w:hAnsi="Arial" w:cs="Arial"/>
          <w:color w:val="0000FF"/>
          <w:szCs w:val="24"/>
        </w:rPr>
        <w:t>F</w:t>
      </w:r>
      <w:r w:rsidR="00991604" w:rsidRPr="005D77BE">
        <w:rPr>
          <w:rFonts w:ascii="Arial" w:hAnsi="Arial" w:cs="Arial"/>
          <w:color w:val="0000FF"/>
          <w:szCs w:val="24"/>
        </w:rPr>
        <w:t xml:space="preserve">urther subsections cannot be added after this </w:t>
      </w:r>
      <w:r w:rsidR="00D62178">
        <w:rPr>
          <w:rFonts w:ascii="Arial" w:hAnsi="Arial" w:cs="Arial"/>
          <w:color w:val="0000FF"/>
          <w:szCs w:val="24"/>
        </w:rPr>
        <w:t>as set out at</w:t>
      </w:r>
      <w:r w:rsidR="00991604" w:rsidRPr="005D77BE">
        <w:rPr>
          <w:rFonts w:ascii="Arial" w:hAnsi="Arial" w:cs="Arial"/>
          <w:color w:val="0000FF"/>
          <w:szCs w:val="24"/>
        </w:rPr>
        <w:t xml:space="preserve"> regulation 1.20.1(2)</w:t>
      </w:r>
      <w:r>
        <w:rPr>
          <w:rFonts w:ascii="Arial" w:hAnsi="Arial" w:cs="Arial"/>
          <w:color w:val="0000FF"/>
          <w:szCs w:val="24"/>
        </w:rPr>
        <w:t>*</w:t>
      </w:r>
    </w:p>
    <w:p w14:paraId="0BF897E3" w14:textId="0A0B45D5"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5AE795B6" w14:textId="7987F9AC"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01675471" w14:textId="70822AAD" w:rsidR="003F6998" w:rsidRPr="00B47216" w:rsidRDefault="003F6998" w:rsidP="003F6998">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00991604" w:rsidRPr="00991604">
        <w:rPr>
          <w:rFonts w:ascii="Arial" w:hAnsi="Arial" w:cs="Arial"/>
          <w:szCs w:val="24"/>
        </w:rPr>
        <w:t>;</w:t>
      </w:r>
    </w:p>
    <w:p w14:paraId="741F270C" w14:textId="4CAC1DF7"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6A29F9CF" w14:textId="7E346878"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676168B7" w14:textId="4CC1A7E1" w:rsidR="003F6998" w:rsidRPr="00B47216" w:rsidRDefault="003F6998" w:rsidP="003F6998">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EFB319D" w14:textId="3C018A63"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25AB148D" w14:textId="3B98BABB" w:rsidR="003F6998" w:rsidRPr="00B47216"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EE5DF2">
        <w:rPr>
          <w:rFonts w:ascii="Arial" w:hAnsi="Arial" w:cs="Arial"/>
          <w:szCs w:val="24"/>
        </w:rPr>
        <w:t xml:space="preserve"> and</w:t>
      </w:r>
    </w:p>
    <w:p w14:paraId="2F4027C3" w14:textId="4AE37917" w:rsidR="00D5268D" w:rsidRPr="003F6998" w:rsidRDefault="003F6998"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EE5DF2">
        <w:rPr>
          <w:rFonts w:ascii="Arial" w:hAnsi="Arial" w:cs="Arial"/>
          <w:szCs w:val="24"/>
        </w:rPr>
        <w:t>.</w:t>
      </w:r>
    </w:p>
    <w:p w14:paraId="4B4222B4" w14:textId="70B60689"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EE5DF2">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xml:space="preserve">, as </w:t>
      </w:r>
      <w:r w:rsidR="007F4F24">
        <w:rPr>
          <w:rFonts w:ascii="Arial" w:hAnsi="Arial" w:cs="Arial"/>
          <w:color w:val="0000FF"/>
          <w:szCs w:val="24"/>
        </w:rPr>
        <w:t>applicable</w:t>
      </w:r>
      <w:r w:rsidR="00C379E3">
        <w:rPr>
          <w:rFonts w:ascii="Arial" w:hAnsi="Arial" w:cs="Arial"/>
          <w:color w:val="0000FF"/>
          <w:szCs w:val="24"/>
        </w:rPr>
        <w:t>,</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433A3C71"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2C2D87DB" w14:textId="7CE6A47D"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EE5DF2">
        <w:rPr>
          <w:rFonts w:ascii="Arial" w:hAnsi="Arial" w:cs="Arial"/>
          <w:szCs w:val="24"/>
        </w:rPr>
        <w:t xml:space="preserve"> and</w:t>
      </w:r>
    </w:p>
    <w:p w14:paraId="69C19700" w14:textId="1225BA19"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EE5DF2">
        <w:rPr>
          <w:rFonts w:ascii="Arial" w:hAnsi="Arial" w:cs="Arial"/>
          <w:szCs w:val="24"/>
        </w:rPr>
        <w:t>.</w:t>
      </w:r>
    </w:p>
    <w:p w14:paraId="42CACEEA" w14:textId="61416065"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5D77BE">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 xml:space="preserve">itional site specific exception, as </w:t>
      </w:r>
      <w:r w:rsidR="005D77BE">
        <w:rPr>
          <w:rFonts w:ascii="Arial" w:hAnsi="Arial" w:cs="Arial"/>
          <w:color w:val="0000FF"/>
          <w:szCs w:val="24"/>
        </w:rPr>
        <w:t>applicable</w:t>
      </w:r>
      <w:r w:rsidR="00237911">
        <w:rPr>
          <w:rFonts w:ascii="Arial" w:hAnsi="Arial" w:cs="Arial"/>
          <w:color w:val="0000FF"/>
          <w:szCs w:val="24"/>
        </w:rPr>
        <w:t xml:space="preserve"> - d</w:t>
      </w:r>
      <w:r w:rsidR="00E86064">
        <w:rPr>
          <w:rFonts w:ascii="Arial" w:hAnsi="Arial" w:cs="Arial"/>
          <w:color w:val="0000FF"/>
          <w:szCs w:val="24"/>
        </w:rPr>
        <w:t xml:space="preserve">elete this entire numbered </w:t>
      </w:r>
      <w:r w:rsidR="003F4577">
        <w:rPr>
          <w:rFonts w:ascii="Arial" w:hAnsi="Arial" w:cs="Arial"/>
          <w:color w:val="0000FF"/>
          <w:szCs w:val="24"/>
        </w:rPr>
        <w:t>S</w:t>
      </w:r>
      <w:r w:rsidR="00E86064">
        <w:rPr>
          <w:rFonts w:ascii="Arial" w:hAnsi="Arial" w:cs="Arial"/>
          <w:color w:val="0000FF"/>
          <w:szCs w:val="24"/>
        </w:rPr>
        <w:t>ection if it is not needed</w:t>
      </w:r>
      <w:r w:rsidR="007F4F24">
        <w:rPr>
          <w:rFonts w:ascii="Arial" w:hAnsi="Arial" w:cs="Arial"/>
          <w:color w:val="0000FF"/>
          <w:szCs w:val="24"/>
        </w:rPr>
        <w:t>*</w:t>
      </w:r>
      <w:r w:rsidR="00626E77" w:rsidRPr="00B53B3C">
        <w:rPr>
          <w:rFonts w:ascii="Arial" w:hAnsi="Arial" w:cs="Arial"/>
          <w:szCs w:val="24"/>
        </w:rPr>
        <w:t xml:space="preserve"> </w:t>
      </w:r>
      <w:r w:rsidR="007F4F24">
        <w:rPr>
          <w:rFonts w:ascii="Arial" w:hAnsi="Arial" w:cs="Arial"/>
          <w:szCs w:val="24"/>
        </w:rPr>
        <w:t xml:space="preserve"> </w:t>
      </w:r>
      <w:r w:rsidR="00626E77" w:rsidRPr="00B53B3C">
        <w:rPr>
          <w:rFonts w:ascii="Arial" w:hAnsi="Arial" w:cs="Arial"/>
          <w:szCs w:val="24"/>
        </w:rPr>
        <w:t xml:space="preserve">Zoning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A55A9A">
        <w:rPr>
          <w:rFonts w:ascii="Arial" w:hAnsi="Arial" w:cs="Arial"/>
          <w:color w:val="FF0000"/>
          <w:szCs w:val="24"/>
          <w:lang w:val="en-CA" w:eastAsia="en-CA"/>
        </w:rPr>
        <w:t>[-]</w:t>
      </w:r>
      <w:r w:rsidR="00E86064" w:rsidRPr="0005371D">
        <w:rPr>
          <w:rFonts w:ascii="Arial" w:hAnsi="Arial" w:cs="Arial"/>
          <w:szCs w:val="24"/>
          <w:lang w:val="en-CA" w:eastAsia="en-CA"/>
        </w:rPr>
        <w:t>.</w:t>
      </w:r>
      <w:r w:rsidR="00A55A9A">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A55A9A">
        <w:rPr>
          <w:rFonts w:ascii="Arial" w:hAnsi="Arial" w:cs="Arial"/>
          <w:color w:val="FF0000"/>
          <w:szCs w:val="24"/>
          <w:lang w:val="en-CA" w:eastAsia="en-CA"/>
        </w:rPr>
        <w:t>[-]</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65473504" w14:textId="52082356" w:rsidR="000D10C3" w:rsidRPr="00E86064" w:rsidRDefault="00E86064" w:rsidP="000D10C3">
      <w:pPr>
        <w:pStyle w:val="ListParagraph"/>
        <w:rPr>
          <w:rFonts w:ascii="Arial" w:hAnsi="Arial" w:cs="Arial"/>
          <w:b/>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3F4577">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2B23E3">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312589">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sidR="000D10C3">
        <w:rPr>
          <w:rFonts w:ascii="Arial" w:hAnsi="Arial" w:cs="Arial"/>
          <w:szCs w:val="24"/>
          <w:u w:val="single"/>
          <w:lang w:val="en-CA"/>
        </w:rPr>
        <w:t xml:space="preserve"> </w:t>
      </w:r>
      <w:r w:rsidR="000D10C3" w:rsidRPr="00E86064">
        <w:rPr>
          <w:rFonts w:ascii="Arial" w:hAnsi="Arial" w:cs="Arial"/>
          <w:color w:val="0000FF"/>
          <w:szCs w:val="24"/>
        </w:rPr>
        <w:t xml:space="preserve">*Example - "(14) </w:t>
      </w:r>
      <w:r w:rsidR="000D10C3" w:rsidRPr="00E86064">
        <w:rPr>
          <w:rFonts w:ascii="Arial" w:hAnsi="Arial" w:cs="Arial"/>
          <w:color w:val="0000FF"/>
          <w:szCs w:val="24"/>
          <w:u w:val="single"/>
        </w:rPr>
        <w:t xml:space="preserve">Exception CR 14"* </w:t>
      </w:r>
    </w:p>
    <w:p w14:paraId="7970C0C5" w14:textId="1B27E9F6" w:rsidR="00E86064" w:rsidRPr="00B53B3C" w:rsidRDefault="00E86064" w:rsidP="00E86064">
      <w:pPr>
        <w:pStyle w:val="ListParagraph"/>
        <w:rPr>
          <w:rFonts w:ascii="Arial" w:hAnsi="Arial" w:cs="Arial"/>
          <w:color w:val="FF0000"/>
          <w:szCs w:val="24"/>
          <w:u w:val="single"/>
          <w:lang w:val="en-CA"/>
        </w:rPr>
      </w:pPr>
    </w:p>
    <w:p w14:paraId="75A036A1" w14:textId="77777777" w:rsidR="00E86064" w:rsidRPr="00B53B3C" w:rsidRDefault="00E86064" w:rsidP="00E86064">
      <w:pPr>
        <w:pStyle w:val="ListParagraph"/>
        <w:rPr>
          <w:rFonts w:ascii="Arial" w:hAnsi="Arial" w:cs="Arial"/>
          <w:color w:val="FF0000"/>
          <w:szCs w:val="24"/>
          <w:u w:val="single"/>
          <w:lang w:val="en-CA"/>
        </w:rPr>
      </w:pPr>
    </w:p>
    <w:p w14:paraId="679C1794" w14:textId="77777777" w:rsidR="007F5BD6" w:rsidRPr="007F5BD6" w:rsidRDefault="007F5BD6" w:rsidP="007F5BD6">
      <w:pPr>
        <w:pStyle w:val="ListParagraph"/>
        <w:rPr>
          <w:rFonts w:ascii="Arial" w:hAnsi="Arial" w:cs="Arial"/>
          <w:szCs w:val="24"/>
          <w:lang w:val="en-CA"/>
        </w:rPr>
      </w:pPr>
    </w:p>
    <w:p w14:paraId="6A418140"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6E085115" w14:textId="77777777" w:rsidR="007F5BD6" w:rsidRPr="00B53B3C" w:rsidRDefault="007F5BD6" w:rsidP="007F5BD6">
      <w:pPr>
        <w:pStyle w:val="ListParagraph"/>
        <w:rPr>
          <w:rFonts w:ascii="Arial" w:hAnsi="Arial" w:cs="Arial"/>
          <w:color w:val="FF0000"/>
          <w:szCs w:val="24"/>
          <w:u w:val="single"/>
          <w:lang w:val="en-CA"/>
        </w:rPr>
      </w:pPr>
    </w:p>
    <w:p w14:paraId="501B94DB"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4D2A63B5" w14:textId="30F50FA3" w:rsidR="003F6998" w:rsidRPr="00B53B3C" w:rsidRDefault="003F6998" w:rsidP="003F6998">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0D10C3">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 xml:space="preserve">[Clerks to insert </w:t>
      </w:r>
      <w:r>
        <w:rPr>
          <w:rFonts w:ascii="Arial" w:hAnsi="Arial" w:cs="Arial"/>
          <w:color w:val="FF0000"/>
          <w:szCs w:val="24"/>
          <w:lang w:val="en-CA" w:eastAsia="en-CA"/>
        </w:rPr>
        <w:t>By-law</w:t>
      </w:r>
      <w:r w:rsidRPr="00B53B3C">
        <w:rPr>
          <w:rFonts w:ascii="Arial" w:hAnsi="Arial" w:cs="Arial"/>
          <w:color w:val="FF0000"/>
          <w:szCs w:val="24"/>
          <w:lang w:val="en-CA" w:eastAsia="en-CA"/>
        </w:rPr>
        <w:t xml:space="preserve"> </w:t>
      </w:r>
      <w:r w:rsidR="002B23E3">
        <w:rPr>
          <w:rFonts w:ascii="Arial" w:hAnsi="Arial" w:cs="Arial"/>
          <w:color w:val="FF0000"/>
          <w:szCs w:val="24"/>
          <w:lang w:val="en-CA" w:eastAsia="en-CA"/>
        </w:rPr>
        <w:t>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sidR="005D77BE">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312589">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sidR="006E2DFF">
        <w:rPr>
          <w:rFonts w:ascii="Arial" w:hAnsi="Arial" w:cs="Arial"/>
          <w:szCs w:val="24"/>
          <w:lang w:eastAsia="en-CA"/>
        </w:rPr>
        <w:t>;</w:t>
      </w:r>
    </w:p>
    <w:p w14:paraId="6E4001E6" w14:textId="4CCD26A4" w:rsidR="00626E77" w:rsidRPr="00B47216" w:rsidRDefault="00B47216" w:rsidP="003F6998">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2895CB05" w14:textId="67C19CE6"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59A390A" w14:textId="09AD0BC9"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88AED47" w14:textId="4EA9C488"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64BDA2EB" w14:textId="61E57D2E"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A200150" w14:textId="3C003D81" w:rsidR="00626E77" w:rsidRPr="00B47216" w:rsidRDefault="00B47216" w:rsidP="00626E77">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18DF4224" w14:textId="2104B64C"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0D10C3">
        <w:rPr>
          <w:rFonts w:ascii="Arial" w:hAnsi="Arial" w:cs="Arial"/>
          <w:szCs w:val="24"/>
        </w:rPr>
        <w:t xml:space="preserve"> and</w:t>
      </w:r>
    </w:p>
    <w:p w14:paraId="47F91E05" w14:textId="08F0E58D"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3B016F79" w14:textId="1CA2F4EB"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11E3DA3" w14:textId="329A92AB"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402F7766" w14:textId="6EF985E8"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8044E15" w14:textId="759302AC"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8346726" w14:textId="65F206BF" w:rsidR="00626E77" w:rsidRPr="00B53B3C" w:rsidRDefault="00B47216" w:rsidP="00626E77">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r w:rsidR="00626E77" w:rsidRPr="00B53B3C">
        <w:rPr>
          <w:rFonts w:ascii="Arial" w:hAnsi="Arial" w:cs="Arial"/>
          <w:szCs w:val="24"/>
        </w:rPr>
        <w:t xml:space="preserve"> </w:t>
      </w:r>
      <w:r w:rsidR="00ED3E73">
        <w:rPr>
          <w:rFonts w:ascii="Arial" w:hAnsi="Arial" w:cs="Arial"/>
          <w:color w:val="0000FF"/>
          <w:szCs w:val="24"/>
        </w:rPr>
        <w:t>*</w:t>
      </w:r>
      <w:bookmarkStart w:id="4" w:name="_Hlk127515637"/>
      <w:r w:rsidR="000D10C3">
        <w:rPr>
          <w:rFonts w:ascii="Arial" w:hAnsi="Arial" w:cs="Arial"/>
          <w:color w:val="0000FF"/>
          <w:szCs w:val="24"/>
        </w:rPr>
        <w:t>F</w:t>
      </w:r>
      <w:r w:rsidR="005D77BE" w:rsidRPr="005D77BE">
        <w:rPr>
          <w:rFonts w:ascii="Arial" w:hAnsi="Arial" w:cs="Arial"/>
          <w:color w:val="0000FF"/>
          <w:szCs w:val="24"/>
        </w:rPr>
        <w:t xml:space="preserve">urther subsections cannot be added after this </w:t>
      </w:r>
      <w:r w:rsidR="00D327B5">
        <w:rPr>
          <w:rFonts w:ascii="Arial" w:hAnsi="Arial" w:cs="Arial"/>
          <w:color w:val="0000FF"/>
          <w:szCs w:val="24"/>
        </w:rPr>
        <w:t>as set out at</w:t>
      </w:r>
      <w:r w:rsidR="00D327B5" w:rsidRPr="005D77BE">
        <w:rPr>
          <w:rFonts w:ascii="Arial" w:hAnsi="Arial" w:cs="Arial"/>
          <w:color w:val="0000FF"/>
          <w:szCs w:val="24"/>
        </w:rPr>
        <w:t xml:space="preserve"> </w:t>
      </w:r>
      <w:r w:rsidR="005D77BE" w:rsidRPr="005D77BE">
        <w:rPr>
          <w:rFonts w:ascii="Arial" w:hAnsi="Arial" w:cs="Arial"/>
          <w:color w:val="0000FF"/>
          <w:szCs w:val="24"/>
        </w:rPr>
        <w:t>regulation 1.20.1(2)</w:t>
      </w:r>
      <w:bookmarkEnd w:id="4"/>
      <w:r w:rsidR="00ED3E73">
        <w:rPr>
          <w:rFonts w:ascii="Arial" w:hAnsi="Arial" w:cs="Arial"/>
          <w:color w:val="0000FF"/>
          <w:szCs w:val="24"/>
        </w:rPr>
        <w:t>*</w:t>
      </w:r>
    </w:p>
    <w:p w14:paraId="6D660FD1" w14:textId="3A87396B" w:rsidR="00626E77" w:rsidRPr="00B47216" w:rsidRDefault="00B47216" w:rsidP="00626E77">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r w:rsidR="000D10C3">
        <w:rPr>
          <w:rFonts w:ascii="Arial" w:hAnsi="Arial" w:cs="Arial"/>
          <w:szCs w:val="24"/>
        </w:rPr>
        <w:t xml:space="preserve"> and</w:t>
      </w:r>
    </w:p>
    <w:p w14:paraId="7F79BE28" w14:textId="5439C3FF"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7C8100D5" w14:textId="4720FD34" w:rsidR="00B47216" w:rsidRPr="00B47216" w:rsidRDefault="00B47216" w:rsidP="00B47216">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00991604" w:rsidRPr="00991604">
        <w:rPr>
          <w:rFonts w:ascii="Arial" w:hAnsi="Arial" w:cs="Arial"/>
          <w:szCs w:val="24"/>
        </w:rPr>
        <w:t>;</w:t>
      </w:r>
    </w:p>
    <w:p w14:paraId="7C09F8C4" w14:textId="579E9F7D"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25996E1E" w14:textId="70B299A8"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00991604" w:rsidRPr="00991604">
        <w:rPr>
          <w:rFonts w:ascii="Arial" w:hAnsi="Arial" w:cs="Arial"/>
          <w:szCs w:val="24"/>
        </w:rPr>
        <w:t>;</w:t>
      </w:r>
      <w:r w:rsidR="000D10C3">
        <w:rPr>
          <w:rFonts w:ascii="Arial" w:hAnsi="Arial" w:cs="Arial"/>
          <w:szCs w:val="24"/>
        </w:rPr>
        <w:t xml:space="preserve"> and</w:t>
      </w:r>
    </w:p>
    <w:p w14:paraId="0A223291" w14:textId="2CA9EBC9" w:rsidR="00B47216" w:rsidRPr="00B47216" w:rsidRDefault="00B47216" w:rsidP="00B47216">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5CFAAAF5" w14:textId="3399638F"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p>
    <w:p w14:paraId="177D6162" w14:textId="68AFBF29"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8C3388">
        <w:rPr>
          <w:rFonts w:ascii="Arial" w:hAnsi="Arial" w:cs="Arial"/>
          <w:szCs w:val="24"/>
        </w:rPr>
        <w:t xml:space="preserve"> and</w:t>
      </w:r>
    </w:p>
    <w:p w14:paraId="400DA10D" w14:textId="10F9C101" w:rsidR="00B47216" w:rsidRPr="00B47216" w:rsidRDefault="00B47216" w:rsidP="00B47216">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8C3388">
        <w:rPr>
          <w:rFonts w:ascii="Arial" w:hAnsi="Arial" w:cs="Arial"/>
          <w:szCs w:val="24"/>
        </w:rPr>
        <w:t>.</w:t>
      </w:r>
    </w:p>
    <w:p w14:paraId="65E84F41" w14:textId="586E0141" w:rsidR="00626E77" w:rsidRPr="00B53B3C" w:rsidRDefault="00626E77" w:rsidP="000D10C3">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8C3388">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 below</w:t>
      </w:r>
      <w:r w:rsidR="00D327B5">
        <w:rPr>
          <w:rFonts w:ascii="Arial" w:hAnsi="Arial" w:cs="Arial"/>
          <w:color w:val="0000FF"/>
          <w:szCs w:val="24"/>
        </w:rPr>
        <w:t>, as applicable,</w:t>
      </w:r>
      <w:r w:rsidRPr="00B53B3C">
        <w:rPr>
          <w:rFonts w:ascii="Arial" w:hAnsi="Arial" w:cs="Arial"/>
          <w:color w:val="0000FF"/>
          <w:szCs w:val="24"/>
        </w:rPr>
        <w:t xml:space="preserve"> or delete the list and write "</w:t>
      </w:r>
      <w:r w:rsidR="00ED3E73">
        <w:rPr>
          <w:rFonts w:ascii="Arial" w:hAnsi="Arial" w:cs="Arial"/>
          <w:color w:val="0000FF"/>
          <w:szCs w:val="24"/>
        </w:rPr>
        <w:t>(</w:t>
      </w:r>
      <w:r w:rsidRPr="00B53B3C">
        <w:rPr>
          <w:rFonts w:ascii="Arial" w:hAnsi="Arial" w:cs="Arial"/>
          <w:color w:val="0000FF"/>
          <w:szCs w:val="24"/>
        </w:rPr>
        <w:t>None Apply</w:t>
      </w:r>
      <w:r w:rsidR="00ED3E73">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1C356128" w14:textId="52F34842" w:rsidR="00626E77" w:rsidRPr="00B47216" w:rsidRDefault="00B47216" w:rsidP="00626E77">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w:t>
      </w:r>
      <w:r w:rsidR="00626E77" w:rsidRPr="00B47216">
        <w:rPr>
          <w:rFonts w:ascii="Arial" w:hAnsi="Arial" w:cs="Arial"/>
          <w:color w:val="FF0000"/>
          <w:szCs w:val="24"/>
        </w:rPr>
        <w:t>text</w:t>
      </w:r>
      <w:r w:rsidRPr="00B47216">
        <w:rPr>
          <w:rFonts w:ascii="Arial" w:hAnsi="Arial" w:cs="Arial"/>
          <w:color w:val="FF0000"/>
          <w:szCs w:val="24"/>
        </w:rPr>
        <w:t>]</w:t>
      </w:r>
      <w:r w:rsidR="00991604" w:rsidRPr="00991604">
        <w:rPr>
          <w:rFonts w:ascii="Arial" w:hAnsi="Arial" w:cs="Arial"/>
          <w:szCs w:val="24"/>
        </w:rPr>
        <w:t>;</w:t>
      </w:r>
    </w:p>
    <w:p w14:paraId="46DD0EA0" w14:textId="324D15FB" w:rsidR="00B47216" w:rsidRPr="00B47216" w:rsidRDefault="00B47216" w:rsidP="00B47216">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991604" w:rsidRPr="00991604">
        <w:rPr>
          <w:rFonts w:ascii="Arial" w:hAnsi="Arial" w:cs="Arial"/>
          <w:szCs w:val="24"/>
        </w:rPr>
        <w:t>;</w:t>
      </w:r>
      <w:r w:rsidR="008C3388">
        <w:rPr>
          <w:rFonts w:ascii="Arial" w:hAnsi="Arial" w:cs="Arial"/>
          <w:szCs w:val="24"/>
        </w:rPr>
        <w:t xml:space="preserve"> and</w:t>
      </w:r>
    </w:p>
    <w:p w14:paraId="2986FAD3" w14:textId="0F32F5CE" w:rsidR="00B47216" w:rsidRPr="00B47216" w:rsidRDefault="00B47216" w:rsidP="00B47216">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8C3388">
        <w:rPr>
          <w:rFonts w:ascii="Arial" w:hAnsi="Arial" w:cs="Arial"/>
          <w:szCs w:val="24"/>
        </w:rPr>
        <w:t>.</w:t>
      </w:r>
    </w:p>
    <w:bookmarkEnd w:id="3"/>
    <w:p w14:paraId="3E72FCC1" w14:textId="77777777" w:rsidR="00B37F6D" w:rsidRPr="00B53B3C" w:rsidRDefault="00B37F6D" w:rsidP="00B37F6D">
      <w:pPr>
        <w:pStyle w:val="ListParagraph"/>
        <w:numPr>
          <w:ilvl w:val="0"/>
          <w:numId w:val="12"/>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Pr>
          <w:rFonts w:ascii="Arial" w:hAnsi="Arial" w:cs="Arial"/>
          <w:szCs w:val="24"/>
        </w:rPr>
        <w:t>By-law</w:t>
      </w:r>
      <w:r w:rsidRPr="00B53B3C">
        <w:rPr>
          <w:rFonts w:ascii="Arial" w:hAnsi="Arial" w:cs="Arial"/>
          <w:szCs w:val="24"/>
        </w:rPr>
        <w:t xml:space="preserve"> shall apply as if no severance, partition or division occurred.</w:t>
      </w:r>
    </w:p>
    <w:p w14:paraId="5C575925" w14:textId="77777777" w:rsidR="00B37F6D" w:rsidRDefault="00B37F6D" w:rsidP="00B37F6D">
      <w:pPr>
        <w:pStyle w:val="ListParagraph"/>
        <w:numPr>
          <w:ilvl w:val="0"/>
          <w:numId w:val="12"/>
        </w:numPr>
        <w:spacing w:before="240" w:after="240"/>
        <w:contextualSpacing w:val="0"/>
        <w:rPr>
          <w:rFonts w:ascii="Arial" w:hAnsi="Arial" w:cs="Arial"/>
          <w:szCs w:val="24"/>
        </w:rPr>
      </w:pPr>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Pr="00575852">
        <w:rPr>
          <w:rFonts w:ascii="Arial" w:hAnsi="Arial" w:cs="Arial"/>
          <w:color w:val="0000FF"/>
          <w:szCs w:val="24"/>
        </w:rPr>
        <w:t xml:space="preserve"> </w:t>
      </w:r>
      <w:r>
        <w:rPr>
          <w:rFonts w:ascii="Arial" w:hAnsi="Arial" w:cs="Arial"/>
          <w:color w:val="0000FF"/>
          <w:szCs w:val="24"/>
        </w:rPr>
        <w:t>*Delete this Section in its entirety if a temporary use is not contemplated.*</w:t>
      </w:r>
      <w:r w:rsidRPr="001D0499">
        <w:rPr>
          <w:rFonts w:ascii="Arial" w:hAnsi="Arial" w:cs="Arial"/>
          <w:color w:val="0000FF"/>
          <w:szCs w:val="24"/>
        </w:rPr>
        <w:t xml:space="preserve"> </w:t>
      </w:r>
    </w:p>
    <w:p w14:paraId="1E03C2E6" w14:textId="77777777" w:rsidR="00B37F6D" w:rsidRPr="00A94394" w:rsidRDefault="00B37F6D" w:rsidP="00B37F6D">
      <w:pPr>
        <w:pStyle w:val="ListParagraph"/>
        <w:numPr>
          <w:ilvl w:val="1"/>
          <w:numId w:val="12"/>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1158BEF5" w14:textId="6328ABBF" w:rsidR="00B37F6D" w:rsidRPr="00A94394" w:rsidRDefault="00B37F6D" w:rsidP="00B37F6D">
      <w:pPr>
        <w:pStyle w:val="ListParagraph"/>
        <w:numPr>
          <w:ilvl w:val="0"/>
          <w:numId w:val="12"/>
        </w:numPr>
        <w:spacing w:before="240" w:after="240"/>
        <w:contextualSpacing w:val="0"/>
        <w:rPr>
          <w:rFonts w:ascii="Arial" w:hAnsi="Arial" w:cs="Arial"/>
          <w:color w:val="0000FF"/>
          <w:szCs w:val="24"/>
        </w:rPr>
      </w:pPr>
      <w:r w:rsidRPr="00A94394">
        <w:rPr>
          <w:rFonts w:ascii="Arial" w:hAnsi="Arial" w:cs="Arial"/>
          <w:szCs w:val="24"/>
        </w:rPr>
        <w:t>Holding Symbol Provisions</w:t>
      </w:r>
      <w:r w:rsidR="006E7C7C">
        <w:rPr>
          <w:rFonts w:ascii="Arial" w:hAnsi="Arial" w:cs="Arial"/>
          <w:szCs w:val="24"/>
        </w:rPr>
        <w:t>:</w:t>
      </w:r>
      <w:r w:rsidRPr="00A94394">
        <w:rPr>
          <w:rFonts w:ascii="Arial" w:hAnsi="Arial" w:cs="Arial"/>
          <w:szCs w:val="24"/>
        </w:rPr>
        <w:t xml:space="preserve"> </w:t>
      </w:r>
      <w:r w:rsidRPr="00A94394">
        <w:rPr>
          <w:rFonts w:ascii="Arial" w:hAnsi="Arial" w:cs="Arial"/>
          <w:color w:val="0000FF"/>
          <w:szCs w:val="24"/>
        </w:rPr>
        <w:t>*</w:t>
      </w:r>
      <w:r>
        <w:rPr>
          <w:rFonts w:ascii="Arial" w:hAnsi="Arial" w:cs="Arial"/>
          <w:color w:val="0000FF"/>
          <w:szCs w:val="24"/>
        </w:rPr>
        <w:t>D</w:t>
      </w:r>
      <w:r w:rsidRPr="00A94394">
        <w:rPr>
          <w:rFonts w:ascii="Arial" w:hAnsi="Arial" w:cs="Arial"/>
          <w:color w:val="0000FF"/>
          <w:szCs w:val="24"/>
        </w:rPr>
        <w:t xml:space="preserve">elete this Section </w:t>
      </w:r>
      <w:r>
        <w:rPr>
          <w:rFonts w:ascii="Arial" w:hAnsi="Arial" w:cs="Arial"/>
          <w:color w:val="0000FF"/>
          <w:szCs w:val="24"/>
        </w:rPr>
        <w:t xml:space="preserve">in its entirety </w:t>
      </w:r>
      <w:r w:rsidRPr="00A94394">
        <w:rPr>
          <w:rFonts w:ascii="Arial" w:hAnsi="Arial" w:cs="Arial"/>
          <w:color w:val="0000FF"/>
          <w:szCs w:val="24"/>
        </w:rPr>
        <w:t xml:space="preserve">if the By-law does not </w:t>
      </w:r>
      <w:r>
        <w:rPr>
          <w:rFonts w:ascii="Arial" w:hAnsi="Arial" w:cs="Arial"/>
          <w:color w:val="0000FF"/>
          <w:szCs w:val="24"/>
        </w:rPr>
        <w:t>include</w:t>
      </w:r>
      <w:r w:rsidRPr="00A94394">
        <w:rPr>
          <w:rFonts w:ascii="Arial" w:hAnsi="Arial" w:cs="Arial"/>
          <w:color w:val="0000FF"/>
          <w:szCs w:val="24"/>
        </w:rPr>
        <w:t xml:space="preserve"> the use of a holding symbol*</w:t>
      </w:r>
    </w:p>
    <w:p w14:paraId="14A288D6" w14:textId="77777777" w:rsidR="00B37F6D" w:rsidRPr="00A94394" w:rsidRDefault="00B37F6D" w:rsidP="00B37F6D">
      <w:pPr>
        <w:pStyle w:val="ListParagraph"/>
        <w:numPr>
          <w:ilvl w:val="1"/>
          <w:numId w:val="12"/>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3A682653" w14:textId="3198DEDF" w:rsidR="00B37F6D" w:rsidRPr="00A94394" w:rsidRDefault="00B37F6D" w:rsidP="00B37F6D">
      <w:pPr>
        <w:pStyle w:val="ListParagraph"/>
        <w:widowControl/>
        <w:numPr>
          <w:ilvl w:val="1"/>
          <w:numId w:val="12"/>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48931AEA" w14:textId="77777777" w:rsidR="00B37F6D" w:rsidRPr="00EC0488" w:rsidRDefault="00B37F6D" w:rsidP="00B37F6D">
      <w:pPr>
        <w:pStyle w:val="ListParagraph"/>
        <w:widowControl/>
        <w:numPr>
          <w:ilvl w:val="2"/>
          <w:numId w:val="12"/>
        </w:numPr>
        <w:snapToGrid/>
        <w:spacing w:before="240" w:after="240" w:line="259" w:lineRule="auto"/>
        <w:contextualSpacing w:val="0"/>
        <w:rPr>
          <w:rFonts w:ascii="Arial" w:hAnsi="Arial" w:cs="Arial"/>
          <w:szCs w:val="24"/>
        </w:rPr>
      </w:pPr>
      <w:r w:rsidRPr="00A94394">
        <w:rPr>
          <w:rFonts w:ascii="Arial" w:hAnsi="Arial" w:cs="Arial"/>
          <w:color w:val="FF0000"/>
          <w:szCs w:val="24"/>
        </w:rPr>
        <w:t>[</w:t>
      </w:r>
      <w:r w:rsidRPr="00EC0488">
        <w:rPr>
          <w:rFonts w:ascii="Arial" w:hAnsi="Arial" w:cs="Arial"/>
          <w:color w:val="FF0000"/>
          <w:szCs w:val="24"/>
        </w:rPr>
        <w:t xml:space="preserve">condition 1]; </w:t>
      </w:r>
      <w:r w:rsidRPr="00EC0488">
        <w:rPr>
          <w:rFonts w:ascii="Arial" w:hAnsi="Arial" w:cs="Arial"/>
          <w:szCs w:val="24"/>
        </w:rPr>
        <w:t>and</w:t>
      </w:r>
      <w:r w:rsidRPr="00EC0488">
        <w:rPr>
          <w:rFonts w:ascii="Arial" w:hAnsi="Arial" w:cs="Arial"/>
          <w:color w:val="FF0000"/>
          <w:szCs w:val="24"/>
        </w:rPr>
        <w:t xml:space="preserve"> </w:t>
      </w:r>
      <w:r w:rsidRPr="00EC0488">
        <w:rPr>
          <w:rFonts w:ascii="Arial" w:hAnsi="Arial" w:cs="Arial"/>
          <w:color w:val="0000FF"/>
          <w:szCs w:val="24"/>
        </w:rPr>
        <w:t>*Insert nature of condition including City Official required to be satisfied to clear*</w:t>
      </w:r>
      <w:r w:rsidRPr="00EC0488">
        <w:rPr>
          <w:rFonts w:ascii="Arial" w:hAnsi="Arial" w:cs="Arial"/>
          <w:szCs w:val="24"/>
        </w:rPr>
        <w:t xml:space="preserve"> </w:t>
      </w:r>
    </w:p>
    <w:p w14:paraId="4E7C57E7" w14:textId="77777777" w:rsidR="00B37F6D" w:rsidRPr="00A94394" w:rsidRDefault="00B37F6D" w:rsidP="00B37F6D">
      <w:pPr>
        <w:pStyle w:val="ListParagraph"/>
        <w:widowControl/>
        <w:numPr>
          <w:ilvl w:val="2"/>
          <w:numId w:val="12"/>
        </w:numPr>
        <w:snapToGrid/>
        <w:spacing w:before="240" w:after="240" w:line="259" w:lineRule="auto"/>
        <w:contextualSpacing w:val="0"/>
        <w:rPr>
          <w:rFonts w:ascii="Arial" w:hAnsi="Arial" w:cs="Arial"/>
          <w:szCs w:val="24"/>
        </w:rPr>
      </w:pPr>
      <w:r w:rsidRPr="00EC0488">
        <w:rPr>
          <w:rFonts w:ascii="Arial" w:hAnsi="Arial" w:cs="Arial"/>
          <w:color w:val="FF0000"/>
          <w:szCs w:val="24"/>
        </w:rPr>
        <w:lastRenderedPageBreak/>
        <w:t xml:space="preserve">[condition 2]. </w:t>
      </w:r>
      <w:r w:rsidRPr="00EC0488">
        <w:rPr>
          <w:rFonts w:ascii="Arial" w:hAnsi="Arial" w:cs="Arial"/>
          <w:color w:val="0000FF"/>
          <w:szCs w:val="24"/>
        </w:rPr>
        <w:t>*Insert nature of condition including City Official required to be satisfied</w:t>
      </w:r>
      <w:r w:rsidRPr="00A94394">
        <w:rPr>
          <w:rFonts w:ascii="Arial" w:hAnsi="Arial" w:cs="Arial"/>
          <w:color w:val="0000FF"/>
          <w:szCs w:val="24"/>
        </w:rPr>
        <w:t xml:space="preserve"> to clear*</w:t>
      </w:r>
    </w:p>
    <w:p w14:paraId="38E77559" w14:textId="4D9544A7" w:rsidR="00F26F84" w:rsidRPr="00B37F6D" w:rsidRDefault="00B37F6D" w:rsidP="00F26F84">
      <w:pPr>
        <w:pStyle w:val="ListParagraph"/>
        <w:widowControl/>
        <w:numPr>
          <w:ilvl w:val="0"/>
          <w:numId w:val="5"/>
        </w:numPr>
        <w:snapToGrid/>
        <w:spacing w:before="240" w:after="160" w:line="259" w:lineRule="auto"/>
        <w:contextualSpacing w:val="0"/>
        <w:rPr>
          <w:rFonts w:ascii="Arial" w:hAnsi="Arial" w:cs="Arial"/>
          <w:szCs w:val="24"/>
        </w:rPr>
      </w:pPr>
      <w:r w:rsidRPr="00B37F6D">
        <w:rPr>
          <w:rFonts w:ascii="Arial" w:hAnsi="Arial" w:cs="Arial"/>
          <w:color w:val="0000FF"/>
          <w:szCs w:val="24"/>
        </w:rPr>
        <w:t>*Space holder Section – delete if not required</w:t>
      </w:r>
      <w:r w:rsidR="002B27A9" w:rsidRPr="00B37F6D">
        <w:rPr>
          <w:rFonts w:ascii="Arial" w:hAnsi="Arial" w:cs="Arial"/>
          <w:color w:val="0000FF"/>
          <w:szCs w:val="24"/>
        </w:rPr>
        <w:t>*</w:t>
      </w:r>
    </w:p>
    <w:p w14:paraId="72778CF0" w14:textId="77777777" w:rsidR="00B37F6D" w:rsidRPr="00B37F6D" w:rsidRDefault="00B37F6D" w:rsidP="00B37F6D">
      <w:pPr>
        <w:widowControl/>
        <w:snapToGrid/>
        <w:spacing w:before="240" w:after="160" w:line="259" w:lineRule="auto"/>
        <w:rPr>
          <w:rFonts w:ascii="Arial" w:hAnsi="Arial" w:cs="Arial"/>
          <w:szCs w:val="24"/>
        </w:rPr>
      </w:pPr>
    </w:p>
    <w:p w14:paraId="5A088BD4" w14:textId="35F03CA4" w:rsidR="00B37F6D" w:rsidRPr="00B53B3C" w:rsidRDefault="00B37F6D" w:rsidP="00B37F6D">
      <w:pPr>
        <w:pStyle w:val="ListParagraph"/>
        <w:ind w:left="0"/>
        <w:rPr>
          <w:rFonts w:ascii="Arial" w:hAnsi="Arial" w:cs="Arial"/>
          <w:szCs w:val="24"/>
        </w:rPr>
      </w:pPr>
      <w:bookmarkStart w:id="5" w:name="_Hlk132812672"/>
      <w:r w:rsidRPr="00B53B3C">
        <w:rPr>
          <w:rFonts w:ascii="Arial" w:hAnsi="Arial" w:cs="Arial"/>
          <w:szCs w:val="24"/>
        </w:rPr>
        <w:t>Enacted and passed on</w:t>
      </w:r>
      <w:r>
        <w:rPr>
          <w:rFonts w:ascii="Arial" w:hAnsi="Arial" w:cs="Arial"/>
          <w:szCs w:val="24"/>
        </w:rPr>
        <w:t xml:space="preserve"> </w:t>
      </w:r>
      <w:r w:rsidRPr="001072AC">
        <w:rPr>
          <w:rFonts w:ascii="Arial" w:hAnsi="Arial" w:cs="Arial"/>
          <w:color w:val="FF0000"/>
          <w:szCs w:val="24"/>
        </w:rPr>
        <w:t>[</w:t>
      </w:r>
      <w:r w:rsidR="00312589">
        <w:rPr>
          <w:rFonts w:ascii="Arial" w:hAnsi="Arial" w:cs="Arial"/>
          <w:color w:val="FF0000"/>
          <w:szCs w:val="24"/>
        </w:rPr>
        <w:t>Clerks to insert date</w:t>
      </w:r>
      <w:r w:rsidRPr="001072AC">
        <w:rPr>
          <w:rFonts w:ascii="Arial" w:hAnsi="Arial" w:cs="Arial"/>
          <w:color w:val="FF0000"/>
          <w:szCs w:val="24"/>
        </w:rPr>
        <w:t>]</w:t>
      </w:r>
      <w:r>
        <w:rPr>
          <w:rFonts w:ascii="Arial" w:hAnsi="Arial" w:cs="Arial"/>
          <w:szCs w:val="24"/>
        </w:rPr>
        <w:t>.</w:t>
      </w:r>
    </w:p>
    <w:bookmarkEnd w:id="5"/>
    <w:p w14:paraId="323FC63C" w14:textId="77777777" w:rsidR="00626E77" w:rsidRPr="00B53B3C" w:rsidRDefault="00626E77" w:rsidP="00626E77">
      <w:pPr>
        <w:pStyle w:val="ListParagraph"/>
        <w:rPr>
          <w:rFonts w:ascii="Arial" w:hAnsi="Arial" w:cs="Arial"/>
          <w:szCs w:val="24"/>
        </w:rPr>
      </w:pPr>
    </w:p>
    <w:p w14:paraId="53A4AC89" w14:textId="77777777" w:rsidR="00626E77" w:rsidRPr="00B53B3C" w:rsidRDefault="00626E77" w:rsidP="00626E77">
      <w:pPr>
        <w:pStyle w:val="ListParagraph"/>
        <w:tabs>
          <w:tab w:val="right" w:pos="9360"/>
        </w:tabs>
        <w:ind w:left="0"/>
        <w:rPr>
          <w:rFonts w:ascii="Arial" w:hAnsi="Arial" w:cs="Arial"/>
          <w:szCs w:val="24"/>
        </w:rPr>
      </w:pPr>
      <w:r w:rsidRPr="00B53B3C">
        <w:rPr>
          <w:rFonts w:ascii="Arial" w:hAnsi="Arial" w:cs="Arial"/>
          <w:color w:val="FF0000"/>
          <w:szCs w:val="24"/>
        </w:rPr>
        <w:t>[full name],</w:t>
      </w:r>
      <w:r w:rsidRPr="00B53B3C">
        <w:rPr>
          <w:rFonts w:ascii="Arial" w:hAnsi="Arial" w:cs="Arial"/>
          <w:szCs w:val="24"/>
        </w:rPr>
        <w:tab/>
      </w:r>
      <w:r w:rsidRPr="00B53B3C">
        <w:rPr>
          <w:rFonts w:ascii="Arial" w:hAnsi="Arial" w:cs="Arial"/>
          <w:color w:val="FF0000"/>
          <w:szCs w:val="24"/>
        </w:rPr>
        <w:t>[full name]</w:t>
      </w:r>
      <w:r w:rsidRPr="00B53B3C">
        <w:rPr>
          <w:rFonts w:ascii="Arial" w:hAnsi="Arial" w:cs="Arial"/>
          <w:szCs w:val="24"/>
        </w:rPr>
        <w:t>,</w:t>
      </w:r>
    </w:p>
    <w:p w14:paraId="6F7BDB35" w14:textId="77777777" w:rsidR="00626E77" w:rsidRPr="00B53B3C" w:rsidRDefault="00626E77" w:rsidP="00626E77">
      <w:pPr>
        <w:pStyle w:val="ListParagraph"/>
        <w:tabs>
          <w:tab w:val="left" w:pos="1350"/>
          <w:tab w:val="right" w:pos="9270"/>
        </w:tabs>
        <w:ind w:left="0"/>
        <w:rPr>
          <w:rFonts w:ascii="Arial" w:hAnsi="Arial" w:cs="Arial"/>
          <w:szCs w:val="24"/>
        </w:rPr>
      </w:pPr>
      <w:r w:rsidRPr="00B53B3C">
        <w:rPr>
          <w:rFonts w:ascii="Arial" w:hAnsi="Arial" w:cs="Arial"/>
          <w:szCs w:val="24"/>
        </w:rPr>
        <w:t>Speaker</w:t>
      </w:r>
      <w:r w:rsidRPr="00B53B3C">
        <w:rPr>
          <w:rFonts w:ascii="Arial" w:hAnsi="Arial" w:cs="Arial"/>
          <w:szCs w:val="24"/>
        </w:rPr>
        <w:tab/>
      </w:r>
      <w:r w:rsidRPr="00B53B3C">
        <w:rPr>
          <w:rFonts w:ascii="Arial" w:hAnsi="Arial" w:cs="Arial"/>
          <w:szCs w:val="24"/>
        </w:rPr>
        <w:tab/>
        <w:t>City Clerk</w:t>
      </w:r>
    </w:p>
    <w:p w14:paraId="7D957F7B" w14:textId="77777777" w:rsidR="00626E77" w:rsidRPr="00B53B3C" w:rsidRDefault="00626E77" w:rsidP="00626E77">
      <w:pPr>
        <w:pStyle w:val="ListParagraph"/>
        <w:tabs>
          <w:tab w:val="left" w:pos="1350"/>
          <w:tab w:val="right" w:pos="9270"/>
        </w:tabs>
        <w:ind w:left="0"/>
        <w:rPr>
          <w:rFonts w:ascii="Arial" w:hAnsi="Arial" w:cs="Arial"/>
          <w:szCs w:val="24"/>
        </w:rPr>
      </w:pPr>
    </w:p>
    <w:p w14:paraId="6B487C01" w14:textId="77777777" w:rsidR="00626E77" w:rsidRPr="00B53B3C" w:rsidRDefault="00513C53" w:rsidP="00626E77">
      <w:pPr>
        <w:pStyle w:val="ListParagraph"/>
        <w:tabs>
          <w:tab w:val="left" w:pos="1350"/>
          <w:tab w:val="right" w:pos="9270"/>
        </w:tabs>
        <w:ind w:left="0"/>
        <w:rPr>
          <w:rFonts w:ascii="Arial" w:hAnsi="Arial" w:cs="Arial"/>
          <w:szCs w:val="24"/>
        </w:rPr>
      </w:pPr>
      <w:r>
        <w:rPr>
          <w:rFonts w:ascii="Arial" w:hAnsi="Arial" w:cs="Arial"/>
          <w:szCs w:val="24"/>
        </w:rPr>
        <w:t>(</w:t>
      </w:r>
      <w:r w:rsidR="00626E77" w:rsidRPr="00B53B3C">
        <w:rPr>
          <w:rFonts w:ascii="Arial" w:hAnsi="Arial" w:cs="Arial"/>
          <w:szCs w:val="24"/>
        </w:rPr>
        <w:t>Seal of the City</w:t>
      </w:r>
      <w:r>
        <w:rPr>
          <w:rFonts w:ascii="Arial" w:hAnsi="Arial" w:cs="Arial"/>
          <w:szCs w:val="24"/>
        </w:rPr>
        <w:t>)</w:t>
      </w:r>
    </w:p>
    <w:p w14:paraId="56CA28F9" w14:textId="77777777" w:rsidR="0088678F" w:rsidRDefault="0088678F">
      <w:pPr>
        <w:widowControl/>
        <w:snapToGrid/>
        <w:spacing w:after="160" w:line="259" w:lineRule="auto"/>
        <w:rPr>
          <w:rFonts w:ascii="Arial" w:hAnsi="Arial" w:cs="Arial"/>
          <w:szCs w:val="24"/>
        </w:rPr>
      </w:pPr>
      <w:r>
        <w:rPr>
          <w:rFonts w:ascii="Arial" w:hAnsi="Arial" w:cs="Arial"/>
          <w:szCs w:val="24"/>
        </w:rPr>
        <w:br w:type="page"/>
      </w:r>
    </w:p>
    <w:p w14:paraId="2492C6FA" w14:textId="1626A60D" w:rsidR="004F4825" w:rsidRPr="00CE09CB" w:rsidRDefault="00E86064" w:rsidP="0050230F">
      <w:pPr>
        <w:spacing w:after="120"/>
        <w:jc w:val="center"/>
        <w:rPr>
          <w:rFonts w:ascii="Arial" w:hAnsi="Arial" w:cs="Arial"/>
          <w:b/>
          <w:color w:val="FF0000"/>
          <w:szCs w:val="24"/>
        </w:rPr>
      </w:pPr>
      <w:r w:rsidRPr="00CE09CB">
        <w:rPr>
          <w:rFonts w:ascii="Arial" w:hAnsi="Arial" w:cs="Arial"/>
          <w:b/>
          <w:color w:val="FF0000"/>
          <w:szCs w:val="24"/>
        </w:rPr>
        <w:lastRenderedPageBreak/>
        <w:t>[</w:t>
      </w:r>
      <w:r w:rsidR="004F4825" w:rsidRPr="00CE09CB">
        <w:rPr>
          <w:rFonts w:ascii="Arial" w:hAnsi="Arial" w:cs="Arial"/>
          <w:b/>
          <w:color w:val="FF0000"/>
          <w:szCs w:val="24"/>
        </w:rPr>
        <w:t>Insert Diagram 1</w:t>
      </w:r>
      <w:r w:rsidRPr="00CE09CB">
        <w:rPr>
          <w:rFonts w:ascii="Arial" w:hAnsi="Arial" w:cs="Arial"/>
          <w:b/>
          <w:color w:val="FF0000"/>
          <w:szCs w:val="24"/>
        </w:rPr>
        <w:t>]</w:t>
      </w:r>
    </w:p>
    <w:p w14:paraId="2DE83B97" w14:textId="77777777" w:rsidR="004F4825" w:rsidRPr="00CE09CB" w:rsidRDefault="004F4825" w:rsidP="004F4825">
      <w:pPr>
        <w:widowControl/>
        <w:snapToGrid/>
        <w:spacing w:after="160" w:line="259" w:lineRule="auto"/>
        <w:rPr>
          <w:rFonts w:ascii="Arial" w:hAnsi="Arial" w:cs="Arial"/>
          <w:b/>
          <w:color w:val="FF0000"/>
          <w:szCs w:val="24"/>
        </w:rPr>
      </w:pPr>
    </w:p>
    <w:p w14:paraId="4142D05E"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3B408F0C"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2]</w:t>
      </w:r>
    </w:p>
    <w:p w14:paraId="36BCA497"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7E02F78A"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3]</w:t>
      </w:r>
    </w:p>
    <w:p w14:paraId="52DF5C4C" w14:textId="77777777" w:rsidR="004F4825" w:rsidRPr="00CE09CB" w:rsidRDefault="004F4825">
      <w:pPr>
        <w:widowControl/>
        <w:snapToGrid/>
        <w:spacing w:after="160" w:line="259" w:lineRule="auto"/>
        <w:rPr>
          <w:rFonts w:ascii="Arial" w:hAnsi="Arial" w:cs="Arial"/>
          <w:b/>
          <w:color w:val="FF0000"/>
          <w:szCs w:val="24"/>
        </w:rPr>
      </w:pPr>
      <w:r w:rsidRPr="00CE09CB">
        <w:rPr>
          <w:rFonts w:ascii="Arial" w:hAnsi="Arial" w:cs="Arial"/>
          <w:b/>
          <w:color w:val="FF0000"/>
          <w:szCs w:val="24"/>
        </w:rPr>
        <w:br w:type="page"/>
      </w:r>
    </w:p>
    <w:p w14:paraId="5DE4B07D"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4]</w:t>
      </w:r>
      <w:r w:rsidR="004F4825" w:rsidRPr="00CE09CB">
        <w:rPr>
          <w:rFonts w:ascii="Arial" w:hAnsi="Arial" w:cs="Arial"/>
          <w:b/>
          <w:color w:val="FF0000"/>
          <w:szCs w:val="24"/>
        </w:rPr>
        <w:br w:type="page"/>
      </w:r>
    </w:p>
    <w:p w14:paraId="2953A64B" w14:textId="77777777" w:rsidR="004F4825" w:rsidRPr="00CE09CB" w:rsidRDefault="00E86064" w:rsidP="0050230F">
      <w:pPr>
        <w:widowControl/>
        <w:snapToGrid/>
        <w:spacing w:after="160" w:line="259" w:lineRule="auto"/>
        <w:jc w:val="center"/>
        <w:rPr>
          <w:rFonts w:ascii="Arial" w:hAnsi="Arial" w:cs="Arial"/>
          <w:b/>
          <w:color w:val="FF0000"/>
          <w:szCs w:val="24"/>
        </w:rPr>
      </w:pPr>
      <w:r w:rsidRPr="00CE09CB">
        <w:rPr>
          <w:rFonts w:ascii="Arial" w:hAnsi="Arial" w:cs="Arial"/>
          <w:b/>
          <w:color w:val="FF0000"/>
          <w:szCs w:val="24"/>
        </w:rPr>
        <w:lastRenderedPageBreak/>
        <w:t>[Insert Diagram 5]</w:t>
      </w:r>
    </w:p>
    <w:p w14:paraId="091F60E5" w14:textId="77777777" w:rsidR="004F4825" w:rsidRPr="00CE09CB" w:rsidRDefault="004F4825" w:rsidP="004F4825">
      <w:pPr>
        <w:widowControl/>
        <w:snapToGrid/>
        <w:spacing w:after="160" w:line="259" w:lineRule="auto"/>
        <w:rPr>
          <w:rFonts w:ascii="Arial" w:hAnsi="Arial" w:cs="Arial"/>
          <w:b/>
          <w:szCs w:val="24"/>
        </w:rPr>
      </w:pPr>
    </w:p>
    <w:sectPr w:rsidR="004F4825" w:rsidRPr="00CE09CB" w:rsidSect="007038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0F9C" w14:textId="77777777" w:rsidR="004F4825" w:rsidRDefault="004F4825" w:rsidP="004F4825">
      <w:r>
        <w:separator/>
      </w:r>
    </w:p>
  </w:endnote>
  <w:endnote w:type="continuationSeparator" w:id="0">
    <w:p w14:paraId="6F4D2E41" w14:textId="77777777" w:rsidR="004F4825" w:rsidRDefault="004F4825"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D5E9" w14:textId="77777777" w:rsidR="004F4825" w:rsidRDefault="004F4825" w:rsidP="004F4825">
      <w:r>
        <w:separator/>
      </w:r>
    </w:p>
  </w:footnote>
  <w:footnote w:type="continuationSeparator" w:id="0">
    <w:p w14:paraId="2B33D9AD" w14:textId="77777777" w:rsidR="004F4825" w:rsidRDefault="004F4825"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B756" w14:textId="77777777"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1031D8">
      <w:rPr>
        <w:rStyle w:val="PageNumber"/>
        <w:rFonts w:ascii="Arial" w:hAnsi="Arial" w:cs="Arial"/>
        <w:noProof/>
      </w:rPr>
      <w:t>8</w:t>
    </w:r>
    <w:r w:rsidRPr="001B72B5">
      <w:rPr>
        <w:rStyle w:val="PageNumber"/>
        <w:rFonts w:ascii="Arial" w:hAnsi="Arial" w:cs="Arial"/>
      </w:rPr>
      <w:fldChar w:fldCharType="end"/>
    </w:r>
  </w:p>
  <w:p w14:paraId="6E0F47F7" w14:textId="71F55918"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6CAE5512" wp14:editId="77029084">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B37F6D" w:rsidRPr="00B37F6D">
      <w:rPr>
        <w:rStyle w:val="PageNumber"/>
        <w:rFonts w:ascii="Arial" w:hAnsi="Arial" w:cs="Arial"/>
      </w:rPr>
      <w:t xml:space="preserve"> </w:t>
    </w:r>
    <w:r w:rsidR="00B37F6D" w:rsidRPr="001B72B5">
      <w:rPr>
        <w:rStyle w:val="PageNumber"/>
        <w:rFonts w:ascii="Arial" w:hAnsi="Arial" w:cs="Arial"/>
      </w:rPr>
      <w:t xml:space="preserve">City of Toronto </w:t>
    </w:r>
    <w:r w:rsidR="00B37F6D">
      <w:rPr>
        <w:rStyle w:val="PageNumber"/>
        <w:rFonts w:ascii="Arial" w:hAnsi="Arial" w:cs="Arial"/>
      </w:rPr>
      <w:t xml:space="preserve">By-law </w:t>
    </w:r>
    <w:bookmarkStart w:id="6" w:name="_Hlk132811490"/>
    <w:r w:rsidR="00B37F6D" w:rsidRPr="00387A3A">
      <w:rPr>
        <w:rStyle w:val="PageNumber"/>
        <w:rFonts w:ascii="Arial" w:hAnsi="Arial" w:cs="Arial"/>
        <w:color w:val="FF0000"/>
      </w:rPr>
      <w:t>[</w:t>
    </w:r>
    <w:r w:rsidR="00B37F6D" w:rsidRPr="001072AC">
      <w:rPr>
        <w:rStyle w:val="PageNumber"/>
        <w:rFonts w:ascii="Arial" w:hAnsi="Arial" w:cs="Arial"/>
        <w:color w:val="FF0000"/>
      </w:rPr>
      <w:t>Clerks to insert By-law number</w:t>
    </w:r>
    <w:r w:rsidR="00B37F6D" w:rsidRPr="00387A3A">
      <w:rPr>
        <w:rStyle w:val="PageNumber"/>
        <w:rFonts w:ascii="Arial" w:hAnsi="Arial" w:cs="Arial"/>
        <w:color w:val="FF0000"/>
      </w:rPr>
      <w:t>]</w:t>
    </w:r>
    <w:bookmarkEnd w:id="6"/>
  </w:p>
  <w:p w14:paraId="5B48B3F5" w14:textId="77777777" w:rsidR="00467779" w:rsidRPr="001B72B5" w:rsidRDefault="00C76C0C" w:rsidP="002579B7">
    <w:pPr>
      <w:pStyle w:val="Header"/>
      <w:rPr>
        <w:rFonts w:ascii="Arial" w:hAnsi="Arial" w:cs="Arial"/>
      </w:rPr>
    </w:pPr>
  </w:p>
  <w:p w14:paraId="0F2CA722" w14:textId="77777777" w:rsidR="00467779" w:rsidRPr="001B72B5" w:rsidRDefault="00C76C0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177404C4"/>
    <w:lvl w:ilvl="0" w:tplc="27263248">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83EA060A"/>
    <w:lvl w:ilvl="0" w:tplc="F83CA912">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0411658">
    <w:abstractNumId w:val="0"/>
  </w:num>
  <w:num w:numId="2" w16cid:durableId="1723821849">
    <w:abstractNumId w:val="8"/>
  </w:num>
  <w:num w:numId="3" w16cid:durableId="1534074645">
    <w:abstractNumId w:val="3"/>
  </w:num>
  <w:num w:numId="4" w16cid:durableId="752362140">
    <w:abstractNumId w:val="1"/>
  </w:num>
  <w:num w:numId="5" w16cid:durableId="944653529">
    <w:abstractNumId w:val="1"/>
    <w:lvlOverride w:ilvl="0">
      <w:lvl w:ilvl="0" w:tplc="27263248">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295457545">
    <w:abstractNumId w:val="7"/>
  </w:num>
  <w:num w:numId="7" w16cid:durableId="728462431">
    <w:abstractNumId w:val="2"/>
  </w:num>
  <w:num w:numId="8" w16cid:durableId="1921209332">
    <w:abstractNumId w:val="4"/>
  </w:num>
  <w:num w:numId="9" w16cid:durableId="337541830">
    <w:abstractNumId w:val="9"/>
  </w:num>
  <w:num w:numId="10" w16cid:durableId="1625042268">
    <w:abstractNumId w:val="6"/>
  </w:num>
  <w:num w:numId="11" w16cid:durableId="1147820154">
    <w:abstractNumId w:val="5"/>
  </w:num>
  <w:num w:numId="12" w16cid:durableId="1941061511">
    <w:abstractNumId w:val="1"/>
    <w:lvlOverride w:ilvl="0">
      <w:lvl w:ilvl="0" w:tplc="27263248">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319A2"/>
    <w:rsid w:val="000A0B54"/>
    <w:rsid w:val="000D10C3"/>
    <w:rsid w:val="000D67E7"/>
    <w:rsid w:val="001031D8"/>
    <w:rsid w:val="00161EC9"/>
    <w:rsid w:val="00176AF5"/>
    <w:rsid w:val="00186892"/>
    <w:rsid w:val="001A52B3"/>
    <w:rsid w:val="001B12D8"/>
    <w:rsid w:val="001B72B5"/>
    <w:rsid w:val="001F2821"/>
    <w:rsid w:val="00237911"/>
    <w:rsid w:val="00241278"/>
    <w:rsid w:val="002620B1"/>
    <w:rsid w:val="0029091F"/>
    <w:rsid w:val="00292CDE"/>
    <w:rsid w:val="002B0A4D"/>
    <w:rsid w:val="002B23E3"/>
    <w:rsid w:val="002B27A9"/>
    <w:rsid w:val="002C6D9C"/>
    <w:rsid w:val="0030013D"/>
    <w:rsid w:val="00312589"/>
    <w:rsid w:val="00342E44"/>
    <w:rsid w:val="003476E5"/>
    <w:rsid w:val="003B2613"/>
    <w:rsid w:val="003E2615"/>
    <w:rsid w:val="003F4577"/>
    <w:rsid w:val="003F6998"/>
    <w:rsid w:val="00427DB2"/>
    <w:rsid w:val="0044284F"/>
    <w:rsid w:val="004521DF"/>
    <w:rsid w:val="004811DF"/>
    <w:rsid w:val="004A2D89"/>
    <w:rsid w:val="004C678A"/>
    <w:rsid w:val="004F4825"/>
    <w:rsid w:val="0050230F"/>
    <w:rsid w:val="00512031"/>
    <w:rsid w:val="00513C53"/>
    <w:rsid w:val="00554AEC"/>
    <w:rsid w:val="00556FE7"/>
    <w:rsid w:val="005619C1"/>
    <w:rsid w:val="005745EF"/>
    <w:rsid w:val="00576D70"/>
    <w:rsid w:val="00577A78"/>
    <w:rsid w:val="005B3621"/>
    <w:rsid w:val="005D0DF9"/>
    <w:rsid w:val="005D5C68"/>
    <w:rsid w:val="005D77BE"/>
    <w:rsid w:val="00626E77"/>
    <w:rsid w:val="00627411"/>
    <w:rsid w:val="00653C46"/>
    <w:rsid w:val="00656786"/>
    <w:rsid w:val="006652FD"/>
    <w:rsid w:val="00673B8D"/>
    <w:rsid w:val="00690B10"/>
    <w:rsid w:val="00693BCE"/>
    <w:rsid w:val="006A3BDA"/>
    <w:rsid w:val="006C04BE"/>
    <w:rsid w:val="006D0338"/>
    <w:rsid w:val="006D09ED"/>
    <w:rsid w:val="006D3775"/>
    <w:rsid w:val="006E2DFF"/>
    <w:rsid w:val="006E7C7C"/>
    <w:rsid w:val="006F2F1F"/>
    <w:rsid w:val="007038C1"/>
    <w:rsid w:val="00704541"/>
    <w:rsid w:val="00750E73"/>
    <w:rsid w:val="007719CA"/>
    <w:rsid w:val="007854BD"/>
    <w:rsid w:val="007871B5"/>
    <w:rsid w:val="007A22C6"/>
    <w:rsid w:val="007A59B8"/>
    <w:rsid w:val="007E2EBF"/>
    <w:rsid w:val="007E4F65"/>
    <w:rsid w:val="007F4F24"/>
    <w:rsid w:val="007F5BD6"/>
    <w:rsid w:val="00805411"/>
    <w:rsid w:val="00831DFB"/>
    <w:rsid w:val="00842657"/>
    <w:rsid w:val="00843B9E"/>
    <w:rsid w:val="00846712"/>
    <w:rsid w:val="008625E6"/>
    <w:rsid w:val="0088678F"/>
    <w:rsid w:val="008C1155"/>
    <w:rsid w:val="008C3388"/>
    <w:rsid w:val="008F18EB"/>
    <w:rsid w:val="0091687D"/>
    <w:rsid w:val="00921246"/>
    <w:rsid w:val="00937F09"/>
    <w:rsid w:val="00952A43"/>
    <w:rsid w:val="009849CE"/>
    <w:rsid w:val="00991604"/>
    <w:rsid w:val="009B36E8"/>
    <w:rsid w:val="009E0D6F"/>
    <w:rsid w:val="00A152C7"/>
    <w:rsid w:val="00A27D63"/>
    <w:rsid w:val="00A35255"/>
    <w:rsid w:val="00A55A9A"/>
    <w:rsid w:val="00A71486"/>
    <w:rsid w:val="00A8785F"/>
    <w:rsid w:val="00AA01E7"/>
    <w:rsid w:val="00AC0897"/>
    <w:rsid w:val="00AC3CDF"/>
    <w:rsid w:val="00AE0A24"/>
    <w:rsid w:val="00B105B0"/>
    <w:rsid w:val="00B107DD"/>
    <w:rsid w:val="00B3425B"/>
    <w:rsid w:val="00B37F6D"/>
    <w:rsid w:val="00B47216"/>
    <w:rsid w:val="00B53B3C"/>
    <w:rsid w:val="00B9142F"/>
    <w:rsid w:val="00B957C1"/>
    <w:rsid w:val="00BC46E7"/>
    <w:rsid w:val="00BD1FFB"/>
    <w:rsid w:val="00BD2C84"/>
    <w:rsid w:val="00C02A01"/>
    <w:rsid w:val="00C379E3"/>
    <w:rsid w:val="00C47D18"/>
    <w:rsid w:val="00C76C0C"/>
    <w:rsid w:val="00CA41CD"/>
    <w:rsid w:val="00CC43C5"/>
    <w:rsid w:val="00CD0104"/>
    <w:rsid w:val="00CE09CB"/>
    <w:rsid w:val="00CE455E"/>
    <w:rsid w:val="00D327B5"/>
    <w:rsid w:val="00D5268D"/>
    <w:rsid w:val="00D62178"/>
    <w:rsid w:val="00D6425D"/>
    <w:rsid w:val="00D83BC1"/>
    <w:rsid w:val="00D96E4B"/>
    <w:rsid w:val="00DA4F96"/>
    <w:rsid w:val="00DA6B75"/>
    <w:rsid w:val="00DB512F"/>
    <w:rsid w:val="00DE24E5"/>
    <w:rsid w:val="00DE6194"/>
    <w:rsid w:val="00E078A1"/>
    <w:rsid w:val="00E17B29"/>
    <w:rsid w:val="00E3493F"/>
    <w:rsid w:val="00E44B35"/>
    <w:rsid w:val="00E558F7"/>
    <w:rsid w:val="00E86064"/>
    <w:rsid w:val="00EB0A13"/>
    <w:rsid w:val="00EB162E"/>
    <w:rsid w:val="00EB29F9"/>
    <w:rsid w:val="00EC0382"/>
    <w:rsid w:val="00ED3E73"/>
    <w:rsid w:val="00EE1707"/>
    <w:rsid w:val="00EE5DF2"/>
    <w:rsid w:val="00F26F84"/>
    <w:rsid w:val="00F42C32"/>
    <w:rsid w:val="00F52B74"/>
    <w:rsid w:val="00F93B32"/>
    <w:rsid w:val="00FA3427"/>
    <w:rsid w:val="00FA7E9F"/>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4AE29BD7"/>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semiHidden/>
    <w:unhideWhenUsed/>
    <w:rsid w:val="007F5BD6"/>
    <w:rPr>
      <w:sz w:val="20"/>
    </w:rPr>
  </w:style>
  <w:style w:type="character" w:customStyle="1" w:styleId="CommentTextChar">
    <w:name w:val="Comment Text Char"/>
    <w:basedOn w:val="DefaultParagraphFont"/>
    <w:link w:val="CommentText"/>
    <w:uiPriority w:val="99"/>
    <w:semiHidden/>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2B23E3"/>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LandsIn_Blank_Bylaw_Template</vt:lpstr>
    </vt:vector>
  </TitlesOfParts>
  <Company>City of Toronto</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LandsIn_Blank_Bylaw_Template</dc:title>
  <dc:subject/>
  <dc:creator>City of Toronto</dc:creator>
  <cp:keywords>By-law 569-2013, amendment, template, lands-in, blank</cp:keywords>
  <dc:description>This template is intended for lands that are within By-law 569-2013, and it is intentionally left blank. This template is included as an additional option where the author would like to have more flexibility, but still retain the document formatting of the other templates</dc:description>
  <cp:lastModifiedBy>Jamie Atkinson</cp:lastModifiedBy>
  <cp:revision>34</cp:revision>
  <dcterms:created xsi:type="dcterms:W3CDTF">2023-03-16T05:30:00Z</dcterms:created>
  <dcterms:modified xsi:type="dcterms:W3CDTF">2024-03-13T16:40:00Z</dcterms:modified>
</cp:coreProperties>
</file>