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5F9E" w14:textId="1CF9E0B6" w:rsidR="00732093" w:rsidRDefault="00EE3176">
      <w:pPr>
        <w:spacing w:after="169"/>
      </w:pPr>
      <w:r>
        <w:rPr>
          <w:rFonts w:ascii="Times New Roman" w:eastAsia="Times New Roman" w:hAnsi="Times New Roman" w:cs="Times New Roman"/>
          <w:b/>
          <w:sz w:val="36"/>
        </w:rPr>
        <w:t xml:space="preserve">Identify ‘N Impact Work Plan Template </w:t>
      </w:r>
    </w:p>
    <w:p w14:paraId="5D361EC4" w14:textId="77777777" w:rsidR="00732093" w:rsidRDefault="00EE3176">
      <w:pPr>
        <w:spacing w:after="294"/>
      </w:pPr>
      <w:r>
        <w:rPr>
          <w:rFonts w:ascii="Times New Roman" w:eastAsia="Times New Roman" w:hAnsi="Times New Roman" w:cs="Times New Roman"/>
          <w:b/>
          <w:sz w:val="28"/>
        </w:rPr>
        <w:t xml:space="preserve">Applications must be submitted online via the Toronto Grants, Incentives and Rebates Portal: </w:t>
      </w:r>
      <w:hyperlink r:id="rId5">
        <w:r>
          <w:rPr>
            <w:rFonts w:ascii="Times New Roman" w:eastAsia="Times New Roman" w:hAnsi="Times New Roman" w:cs="Times New Roman"/>
            <w:b/>
            <w:color w:val="0563C1"/>
            <w:sz w:val="28"/>
            <w:u w:val="single" w:color="0563C1"/>
          </w:rPr>
          <w:t>http://cot.smartsimple.ca</w:t>
        </w:r>
      </w:hyperlink>
      <w:hyperlink r:id="rId6">
        <w:r>
          <w:rPr>
            <w:rFonts w:ascii="Times New Roman" w:eastAsia="Times New Roman" w:hAnsi="Times New Roman" w:cs="Times New Roman"/>
            <w:b/>
            <w:sz w:val="28"/>
          </w:rPr>
          <w:t xml:space="preserve"> </w:t>
        </w:r>
      </w:hyperlink>
    </w:p>
    <w:p w14:paraId="0047347A" w14:textId="77777777" w:rsidR="00732093" w:rsidRDefault="00EE3176">
      <w:pPr>
        <w:pStyle w:val="Heading1"/>
      </w:pPr>
      <w:r>
        <w:t xml:space="preserve">Instructions </w:t>
      </w:r>
    </w:p>
    <w:p w14:paraId="46B4D5AE" w14:textId="77777777" w:rsidR="00732093" w:rsidRDefault="00EE3176">
      <w:pPr>
        <w:spacing w:after="0"/>
      </w:pPr>
      <w:r>
        <w:rPr>
          <w:color w:val="277798"/>
          <w:sz w:val="24"/>
        </w:rPr>
        <w:t xml:space="preserve"> </w:t>
      </w:r>
    </w:p>
    <w:tbl>
      <w:tblPr>
        <w:tblStyle w:val="TableGrid"/>
        <w:tblW w:w="14018" w:type="dxa"/>
        <w:tblInd w:w="0" w:type="dxa"/>
        <w:tblCellMar>
          <w:top w:w="48" w:type="dxa"/>
        </w:tblCellMar>
        <w:tblLook w:val="04A0" w:firstRow="1" w:lastRow="0" w:firstColumn="1" w:lastColumn="0" w:noHBand="0" w:noVBand="1"/>
      </w:tblPr>
      <w:tblGrid>
        <w:gridCol w:w="7831"/>
        <w:gridCol w:w="2347"/>
        <w:gridCol w:w="3840"/>
      </w:tblGrid>
      <w:tr w:rsidR="00732093" w14:paraId="31241732" w14:textId="77777777">
        <w:trPr>
          <w:trHeight w:val="293"/>
        </w:trPr>
        <w:tc>
          <w:tcPr>
            <w:tcW w:w="14018" w:type="dxa"/>
            <w:gridSpan w:val="3"/>
            <w:tcBorders>
              <w:top w:val="nil"/>
              <w:left w:val="nil"/>
              <w:bottom w:val="nil"/>
              <w:right w:val="nil"/>
            </w:tcBorders>
            <w:shd w:val="clear" w:color="auto" w:fill="F5F5F5"/>
          </w:tcPr>
          <w:p w14:paraId="2276583E" w14:textId="77777777" w:rsidR="00732093" w:rsidRDefault="00EE3176">
            <w:pPr>
              <w:jc w:val="both"/>
            </w:pPr>
            <w:r>
              <w:rPr>
                <w:sz w:val="24"/>
              </w:rPr>
              <w:t xml:space="preserve">The work plan you provide in the chart is important for the review and assessment of your application. It will also form the basis of our Letter of </w:t>
            </w:r>
          </w:p>
        </w:tc>
      </w:tr>
      <w:tr w:rsidR="00732093" w14:paraId="5B1FD36D" w14:textId="77777777">
        <w:trPr>
          <w:trHeight w:val="293"/>
        </w:trPr>
        <w:tc>
          <w:tcPr>
            <w:tcW w:w="7831" w:type="dxa"/>
            <w:tcBorders>
              <w:top w:val="nil"/>
              <w:left w:val="nil"/>
              <w:bottom w:val="nil"/>
              <w:right w:val="nil"/>
            </w:tcBorders>
            <w:shd w:val="clear" w:color="auto" w:fill="F5F5F5"/>
          </w:tcPr>
          <w:p w14:paraId="509A9661" w14:textId="77777777" w:rsidR="00732093" w:rsidRDefault="00EE3176">
            <w:pPr>
              <w:ind w:right="-3"/>
              <w:jc w:val="both"/>
            </w:pPr>
            <w:r>
              <w:rPr>
                <w:sz w:val="24"/>
              </w:rPr>
              <w:t xml:space="preserve">Understanding and your reporting requirements if your application is successful. </w:t>
            </w:r>
          </w:p>
        </w:tc>
        <w:tc>
          <w:tcPr>
            <w:tcW w:w="6187" w:type="dxa"/>
            <w:gridSpan w:val="2"/>
            <w:tcBorders>
              <w:top w:val="nil"/>
              <w:left w:val="nil"/>
              <w:bottom w:val="nil"/>
              <w:right w:val="nil"/>
            </w:tcBorders>
          </w:tcPr>
          <w:p w14:paraId="5587F070" w14:textId="77777777" w:rsidR="00732093" w:rsidRDefault="00732093"/>
        </w:tc>
      </w:tr>
      <w:tr w:rsidR="00732093" w14:paraId="7B1E92BE" w14:textId="77777777">
        <w:trPr>
          <w:trHeight w:val="293"/>
        </w:trPr>
        <w:tc>
          <w:tcPr>
            <w:tcW w:w="10178" w:type="dxa"/>
            <w:gridSpan w:val="2"/>
            <w:tcBorders>
              <w:top w:val="nil"/>
              <w:left w:val="nil"/>
              <w:bottom w:val="nil"/>
              <w:right w:val="nil"/>
            </w:tcBorders>
            <w:shd w:val="clear" w:color="auto" w:fill="F5F5F5"/>
          </w:tcPr>
          <w:p w14:paraId="6EFED529" w14:textId="77777777" w:rsidR="00732093" w:rsidRDefault="00EE3176">
            <w:pPr>
              <w:ind w:right="-3"/>
              <w:jc w:val="both"/>
            </w:pPr>
            <w:r>
              <w:rPr>
                <w:sz w:val="24"/>
              </w:rPr>
              <w:t xml:space="preserve">Please read the instructions on how to use a work plan chart before you fill out your project's work plan. </w:t>
            </w:r>
          </w:p>
        </w:tc>
        <w:tc>
          <w:tcPr>
            <w:tcW w:w="3840" w:type="dxa"/>
            <w:tcBorders>
              <w:top w:val="nil"/>
              <w:left w:val="nil"/>
              <w:bottom w:val="nil"/>
              <w:right w:val="nil"/>
            </w:tcBorders>
          </w:tcPr>
          <w:p w14:paraId="41447A8F" w14:textId="77777777" w:rsidR="00732093" w:rsidRDefault="00732093"/>
        </w:tc>
      </w:tr>
    </w:tbl>
    <w:p w14:paraId="5EF07836" w14:textId="77777777" w:rsidR="00732093" w:rsidRDefault="00EE3176">
      <w:pPr>
        <w:spacing w:after="0"/>
      </w:pPr>
      <w:r>
        <w:rPr>
          <w:color w:val="277798"/>
          <w:sz w:val="24"/>
        </w:rPr>
        <w:t xml:space="preserve"> </w:t>
      </w:r>
    </w:p>
    <w:p w14:paraId="4A408CC1" w14:textId="77777777" w:rsidR="00732093" w:rsidRDefault="00EE3176">
      <w:pPr>
        <w:numPr>
          <w:ilvl w:val="0"/>
          <w:numId w:val="1"/>
        </w:numPr>
        <w:spacing w:after="90"/>
        <w:ind w:hanging="360"/>
      </w:pPr>
      <w:r>
        <w:rPr>
          <w:b/>
          <w:color w:val="333333"/>
          <w:sz w:val="24"/>
        </w:rPr>
        <w:t>Project Goals/Objectives:</w:t>
      </w:r>
      <w:r>
        <w:rPr>
          <w:color w:val="333333"/>
          <w:sz w:val="24"/>
        </w:rPr>
        <w:t xml:space="preserve"> What do you want to accomplish? </w:t>
      </w:r>
    </w:p>
    <w:p w14:paraId="2964997D" w14:textId="77777777" w:rsidR="00732093" w:rsidRDefault="00EE3176">
      <w:pPr>
        <w:numPr>
          <w:ilvl w:val="1"/>
          <w:numId w:val="1"/>
        </w:numPr>
        <w:spacing w:after="90"/>
        <w:ind w:hanging="360"/>
      </w:pPr>
      <w:r>
        <w:rPr>
          <w:color w:val="333333"/>
          <w:sz w:val="24"/>
        </w:rPr>
        <w:t xml:space="preserve">Describe the changes you hope will occur. </w:t>
      </w:r>
    </w:p>
    <w:p w14:paraId="13610DEE" w14:textId="77777777" w:rsidR="00732093" w:rsidRDefault="00EE3176">
      <w:pPr>
        <w:numPr>
          <w:ilvl w:val="1"/>
          <w:numId w:val="1"/>
        </w:numPr>
        <w:spacing w:after="90"/>
        <w:ind w:hanging="360"/>
      </w:pPr>
      <w:r>
        <w:rPr>
          <w:color w:val="333333"/>
          <w:sz w:val="24"/>
        </w:rPr>
        <w:t xml:space="preserve">Use Results or Change Words, such as Improve, Reduce, Enhance, Expand, Decrease, Prevent, Maintain. </w:t>
      </w:r>
    </w:p>
    <w:p w14:paraId="0D601BCF" w14:textId="77777777" w:rsidR="00732093" w:rsidRDefault="00EE3176">
      <w:pPr>
        <w:numPr>
          <w:ilvl w:val="0"/>
          <w:numId w:val="1"/>
        </w:numPr>
        <w:spacing w:after="90"/>
        <w:ind w:hanging="360"/>
      </w:pPr>
      <w:r>
        <w:rPr>
          <w:b/>
          <w:color w:val="333333"/>
          <w:sz w:val="24"/>
        </w:rPr>
        <w:t>Timelines and Activities:</w:t>
      </w:r>
      <w:r>
        <w:rPr>
          <w:color w:val="333333"/>
          <w:sz w:val="24"/>
        </w:rPr>
        <w:t xml:space="preserve"> How will you accomplish it and when? </w:t>
      </w:r>
    </w:p>
    <w:p w14:paraId="3B179E74" w14:textId="77777777" w:rsidR="00732093" w:rsidRDefault="00EE3176">
      <w:pPr>
        <w:numPr>
          <w:ilvl w:val="1"/>
          <w:numId w:val="1"/>
        </w:numPr>
        <w:spacing w:after="90"/>
        <w:ind w:hanging="360"/>
      </w:pPr>
      <w:r>
        <w:rPr>
          <w:color w:val="333333"/>
          <w:sz w:val="24"/>
        </w:rPr>
        <w:t xml:space="preserve">List the tasks or actions you will do to achieve your project goals and the timeline (date ranges) of when you will start each activity. </w:t>
      </w:r>
    </w:p>
    <w:p w14:paraId="1426A235" w14:textId="77777777" w:rsidR="00732093" w:rsidRDefault="00EE3176">
      <w:pPr>
        <w:numPr>
          <w:ilvl w:val="1"/>
          <w:numId w:val="1"/>
        </w:numPr>
        <w:spacing w:after="98" w:line="253" w:lineRule="auto"/>
        <w:ind w:hanging="360"/>
      </w:pPr>
      <w:r>
        <w:rPr>
          <w:color w:val="333333"/>
          <w:sz w:val="24"/>
        </w:rPr>
        <w:t xml:space="preserve">Use Activity or Action Words. </w:t>
      </w:r>
      <w:r>
        <w:rPr>
          <w:i/>
          <w:color w:val="333333"/>
          <w:sz w:val="24"/>
        </w:rPr>
        <w:t>Examples: Conduct, Deliver, Facilitate, Promote, Train, Provide, Repair.</w:t>
      </w:r>
      <w:r>
        <w:rPr>
          <w:color w:val="333333"/>
          <w:sz w:val="24"/>
        </w:rPr>
        <w:t xml:space="preserve"> </w:t>
      </w:r>
    </w:p>
    <w:p w14:paraId="29298B78" w14:textId="77777777" w:rsidR="00732093" w:rsidRDefault="00EE3176">
      <w:pPr>
        <w:numPr>
          <w:ilvl w:val="0"/>
          <w:numId w:val="1"/>
        </w:numPr>
        <w:spacing w:after="90"/>
        <w:ind w:hanging="360"/>
      </w:pPr>
      <w:r>
        <w:rPr>
          <w:b/>
          <w:color w:val="333333"/>
          <w:sz w:val="24"/>
        </w:rPr>
        <w:t>Measurable Results:</w:t>
      </w:r>
      <w:r>
        <w:rPr>
          <w:color w:val="333333"/>
          <w:sz w:val="24"/>
        </w:rPr>
        <w:t xml:space="preserve"> What are the measurable results you anticipate? </w:t>
      </w:r>
    </w:p>
    <w:p w14:paraId="39D8479F" w14:textId="77777777" w:rsidR="00732093" w:rsidRDefault="00EE3176">
      <w:pPr>
        <w:numPr>
          <w:ilvl w:val="1"/>
          <w:numId w:val="1"/>
        </w:numPr>
        <w:spacing w:after="90"/>
        <w:ind w:hanging="360"/>
      </w:pPr>
      <w:r>
        <w:rPr>
          <w:color w:val="333333"/>
          <w:sz w:val="24"/>
        </w:rPr>
        <w:t xml:space="preserve">Identify targets or indicators that will help demonstrate that you are meeting your goal. </w:t>
      </w:r>
    </w:p>
    <w:p w14:paraId="39406E1D" w14:textId="77777777" w:rsidR="00732093" w:rsidRDefault="00EE3176">
      <w:pPr>
        <w:numPr>
          <w:ilvl w:val="1"/>
          <w:numId w:val="1"/>
        </w:numPr>
        <w:spacing w:after="98" w:line="253" w:lineRule="auto"/>
        <w:ind w:hanging="360"/>
      </w:pPr>
      <w:r>
        <w:rPr>
          <w:color w:val="333333"/>
          <w:sz w:val="24"/>
        </w:rPr>
        <w:t xml:space="preserve">Use Indicator or Description Words. </w:t>
      </w:r>
      <w:r>
        <w:rPr>
          <w:i/>
          <w:color w:val="333333"/>
          <w:sz w:val="24"/>
        </w:rPr>
        <w:t>Examples: Quantitative Numbers/Percentages (# of volunteers engaged, partners confirmed or participants), Qualitative (perceptions, feelings, attitudes)</w:t>
      </w:r>
      <w:r>
        <w:rPr>
          <w:color w:val="333333"/>
          <w:sz w:val="24"/>
        </w:rPr>
        <w:t xml:space="preserve"> </w:t>
      </w:r>
    </w:p>
    <w:p w14:paraId="77CD0FB8" w14:textId="77777777" w:rsidR="00732093" w:rsidRDefault="00EE3176">
      <w:pPr>
        <w:numPr>
          <w:ilvl w:val="0"/>
          <w:numId w:val="1"/>
        </w:numPr>
        <w:spacing w:after="90"/>
        <w:ind w:hanging="360"/>
      </w:pPr>
      <w:r>
        <w:rPr>
          <w:b/>
          <w:color w:val="333333"/>
          <w:sz w:val="24"/>
        </w:rPr>
        <w:t>Evaluation Tools:</w:t>
      </w:r>
      <w:r>
        <w:rPr>
          <w:color w:val="333333"/>
          <w:sz w:val="24"/>
        </w:rPr>
        <w:t xml:space="preserve"> What tools or methods will you use to measure your results? </w:t>
      </w:r>
    </w:p>
    <w:p w14:paraId="10E10719" w14:textId="77777777" w:rsidR="00732093" w:rsidRDefault="00EE3176">
      <w:pPr>
        <w:numPr>
          <w:ilvl w:val="1"/>
          <w:numId w:val="1"/>
        </w:numPr>
        <w:spacing w:after="208" w:line="331" w:lineRule="auto"/>
        <w:ind w:hanging="360"/>
      </w:pPr>
      <w:r>
        <w:rPr>
          <w:color w:val="333333"/>
          <w:sz w:val="24"/>
        </w:rPr>
        <w:t xml:space="preserve">Identify the data collection methods that will help you gather data to determine if you are achieving the results you intend to. </w:t>
      </w:r>
      <w:r>
        <w:rPr>
          <w:rFonts w:ascii="Courier New" w:eastAsia="Courier New" w:hAnsi="Courier New" w:cs="Courier New"/>
          <w:color w:val="333333"/>
          <w:sz w:val="20"/>
        </w:rPr>
        <w:t>o</w:t>
      </w:r>
      <w:r>
        <w:rPr>
          <w:rFonts w:ascii="Arial" w:eastAsia="Arial" w:hAnsi="Arial" w:cs="Arial"/>
          <w:color w:val="333333"/>
          <w:sz w:val="20"/>
        </w:rPr>
        <w:t xml:space="preserve"> </w:t>
      </w:r>
      <w:r>
        <w:rPr>
          <w:rFonts w:ascii="Arial" w:eastAsia="Arial" w:hAnsi="Arial" w:cs="Arial"/>
          <w:color w:val="333333"/>
          <w:sz w:val="20"/>
        </w:rPr>
        <w:tab/>
      </w:r>
      <w:r>
        <w:rPr>
          <w:color w:val="333333"/>
          <w:sz w:val="24"/>
        </w:rPr>
        <w:t xml:space="preserve">Detail the tools you will use as well as when you will use them. </w:t>
      </w:r>
      <w:r>
        <w:rPr>
          <w:i/>
          <w:color w:val="333333"/>
          <w:sz w:val="24"/>
        </w:rPr>
        <w:t>Examples: Surveys, Focus Groups, Workshop/Event Sign In Sheets.</w:t>
      </w:r>
      <w:r>
        <w:rPr>
          <w:color w:val="333333"/>
          <w:sz w:val="24"/>
        </w:rPr>
        <w:t xml:space="preserve"> </w:t>
      </w:r>
    </w:p>
    <w:p w14:paraId="23DA0A4C" w14:textId="77777777" w:rsidR="00732093" w:rsidRDefault="00EE3176">
      <w:pPr>
        <w:spacing w:after="251"/>
      </w:pPr>
      <w:r>
        <w:rPr>
          <w:b/>
          <w:sz w:val="28"/>
        </w:rPr>
        <w:t xml:space="preserve"> </w:t>
      </w:r>
    </w:p>
    <w:p w14:paraId="7EC9D2A2" w14:textId="77777777" w:rsidR="00732093" w:rsidRDefault="00EE3176">
      <w:pPr>
        <w:spacing w:after="251"/>
      </w:pPr>
      <w:r>
        <w:rPr>
          <w:b/>
          <w:sz w:val="28"/>
        </w:rPr>
        <w:t xml:space="preserve"> </w:t>
      </w:r>
    </w:p>
    <w:p w14:paraId="1FA28691" w14:textId="77777777" w:rsidR="00732093" w:rsidRDefault="00EE3176">
      <w:pPr>
        <w:spacing w:after="251"/>
      </w:pPr>
      <w:r>
        <w:rPr>
          <w:b/>
          <w:sz w:val="28"/>
        </w:rPr>
        <w:t xml:space="preserve"> </w:t>
      </w:r>
    </w:p>
    <w:p w14:paraId="391129F0" w14:textId="77777777" w:rsidR="00732093" w:rsidRDefault="00EE3176">
      <w:pPr>
        <w:spacing w:after="0"/>
      </w:pPr>
      <w:r>
        <w:rPr>
          <w:b/>
          <w:sz w:val="28"/>
        </w:rPr>
        <w:t xml:space="preserve"> </w:t>
      </w:r>
    </w:p>
    <w:p w14:paraId="6282BE0B" w14:textId="77777777" w:rsidR="00732093" w:rsidRDefault="00EE3176">
      <w:pPr>
        <w:pStyle w:val="Heading2"/>
      </w:pPr>
      <w:r>
        <w:lastRenderedPageBreak/>
        <w:t xml:space="preserve">Example </w:t>
      </w:r>
    </w:p>
    <w:tbl>
      <w:tblPr>
        <w:tblStyle w:val="TableGrid"/>
        <w:tblW w:w="14414" w:type="dxa"/>
        <w:tblInd w:w="-14" w:type="dxa"/>
        <w:tblCellMar>
          <w:right w:w="107" w:type="dxa"/>
        </w:tblCellMar>
        <w:tblLook w:val="04A0" w:firstRow="1" w:lastRow="0" w:firstColumn="1" w:lastColumn="0" w:noHBand="0" w:noVBand="1"/>
      </w:tblPr>
      <w:tblGrid>
        <w:gridCol w:w="2937"/>
        <w:gridCol w:w="4428"/>
        <w:gridCol w:w="4426"/>
        <w:gridCol w:w="2623"/>
      </w:tblGrid>
      <w:tr w:rsidR="00732093" w14:paraId="508B9479" w14:textId="77777777">
        <w:trPr>
          <w:trHeight w:val="701"/>
        </w:trPr>
        <w:tc>
          <w:tcPr>
            <w:tcW w:w="2938" w:type="dxa"/>
            <w:tcBorders>
              <w:top w:val="nil"/>
              <w:left w:val="nil"/>
              <w:bottom w:val="single" w:sz="6" w:space="0" w:color="D7D7D7"/>
              <w:right w:val="nil"/>
            </w:tcBorders>
          </w:tcPr>
          <w:p w14:paraId="4CC18E60" w14:textId="77777777" w:rsidR="00732093" w:rsidRDefault="00EE3176">
            <w:pPr>
              <w:ind w:left="166"/>
            </w:pPr>
            <w:r>
              <w:rPr>
                <w:b/>
                <w:sz w:val="24"/>
              </w:rPr>
              <w:t xml:space="preserve">Project Goal/Objective </w:t>
            </w:r>
          </w:p>
        </w:tc>
        <w:tc>
          <w:tcPr>
            <w:tcW w:w="4428" w:type="dxa"/>
            <w:tcBorders>
              <w:top w:val="nil"/>
              <w:left w:val="nil"/>
              <w:bottom w:val="single" w:sz="6" w:space="0" w:color="D7D7D7"/>
              <w:right w:val="nil"/>
            </w:tcBorders>
          </w:tcPr>
          <w:p w14:paraId="387FE5AC" w14:textId="77777777" w:rsidR="00732093" w:rsidRDefault="00EE3176">
            <w:r>
              <w:rPr>
                <w:b/>
                <w:sz w:val="24"/>
              </w:rPr>
              <w:t xml:space="preserve">Timeline and Activities </w:t>
            </w:r>
          </w:p>
        </w:tc>
        <w:tc>
          <w:tcPr>
            <w:tcW w:w="4426" w:type="dxa"/>
            <w:tcBorders>
              <w:top w:val="nil"/>
              <w:left w:val="nil"/>
              <w:bottom w:val="single" w:sz="6" w:space="0" w:color="D7D7D7"/>
              <w:right w:val="nil"/>
            </w:tcBorders>
          </w:tcPr>
          <w:p w14:paraId="1D9AC76F" w14:textId="77777777" w:rsidR="00732093" w:rsidRDefault="00EE3176">
            <w:r>
              <w:rPr>
                <w:b/>
                <w:sz w:val="24"/>
              </w:rPr>
              <w:t xml:space="preserve">Expected Measurable Results </w:t>
            </w:r>
          </w:p>
        </w:tc>
        <w:tc>
          <w:tcPr>
            <w:tcW w:w="2623" w:type="dxa"/>
            <w:tcBorders>
              <w:top w:val="nil"/>
              <w:left w:val="nil"/>
              <w:bottom w:val="single" w:sz="6" w:space="0" w:color="D7D7D7"/>
              <w:right w:val="nil"/>
            </w:tcBorders>
          </w:tcPr>
          <w:p w14:paraId="55E1BFE5" w14:textId="77777777" w:rsidR="00732093" w:rsidRDefault="00EE3176">
            <w:r>
              <w:rPr>
                <w:b/>
                <w:sz w:val="24"/>
              </w:rPr>
              <w:t xml:space="preserve">Evaluation Tools </w:t>
            </w:r>
          </w:p>
        </w:tc>
      </w:tr>
      <w:tr w:rsidR="00732093" w14:paraId="52E567A3" w14:textId="77777777">
        <w:trPr>
          <w:trHeight w:val="3238"/>
        </w:trPr>
        <w:tc>
          <w:tcPr>
            <w:tcW w:w="2938" w:type="dxa"/>
            <w:tcBorders>
              <w:top w:val="single" w:sz="6" w:space="0" w:color="D7D7D7"/>
              <w:left w:val="nil"/>
              <w:bottom w:val="single" w:sz="6" w:space="0" w:color="D7D7D7"/>
              <w:right w:val="nil"/>
            </w:tcBorders>
          </w:tcPr>
          <w:p w14:paraId="15CBCF75" w14:textId="1AED03EC" w:rsidR="00732093" w:rsidRPr="00EE3176" w:rsidRDefault="00EE3176">
            <w:pPr>
              <w:ind w:left="166"/>
              <w:rPr>
                <w:sz w:val="20"/>
                <w:szCs w:val="20"/>
              </w:rPr>
            </w:pPr>
            <w:r w:rsidRPr="00EE3176">
              <w:rPr>
                <w:rFonts w:ascii="Roboto" w:hAnsi="Roboto"/>
                <w:color w:val="333333"/>
                <w:sz w:val="20"/>
                <w:szCs w:val="20"/>
                <w:shd w:val="clear" w:color="auto" w:fill="FFFFFF"/>
              </w:rPr>
              <w:t>Increase knowledge of strategies to improve mental health for youth in Toronto's North-West community.  Youth feel more connected to their community and practice mental health wellness skills.</w:t>
            </w:r>
          </w:p>
        </w:tc>
        <w:tc>
          <w:tcPr>
            <w:tcW w:w="4428" w:type="dxa"/>
            <w:tcBorders>
              <w:top w:val="single" w:sz="6" w:space="0" w:color="D7D7D7"/>
              <w:left w:val="nil"/>
              <w:bottom w:val="single" w:sz="6" w:space="0" w:color="D7D7D7"/>
              <w:right w:val="nil"/>
            </w:tcBorders>
          </w:tcPr>
          <w:p w14:paraId="421AEC36" w14:textId="77777777" w:rsidR="00EE3176" w:rsidRPr="00EE3176" w:rsidRDefault="00EE3176" w:rsidP="00EE3176">
            <w:pPr>
              <w:rPr>
                <w:rFonts w:ascii="Times New Roman" w:eastAsia="Times New Roman" w:hAnsi="Times New Roman" w:cs="Times New Roman"/>
                <w:color w:val="auto"/>
                <w:kern w:val="0"/>
                <w:sz w:val="20"/>
                <w:szCs w:val="20"/>
                <w14:ligatures w14:val="none"/>
              </w:rPr>
            </w:pPr>
            <w:r w:rsidRPr="00EE3176">
              <w:rPr>
                <w:rFonts w:ascii="Roboto" w:eastAsia="Times New Roman" w:hAnsi="Roboto" w:cs="Times New Roman"/>
                <w:color w:val="333333"/>
                <w:kern w:val="0"/>
                <w:sz w:val="20"/>
                <w:szCs w:val="20"/>
                <w:shd w:val="clear" w:color="auto" w:fill="FFFFFF"/>
                <w14:ligatures w14:val="none"/>
              </w:rPr>
              <w:t>January: Recruit 8 youth interested in sitting on the Steering Committee. </w:t>
            </w:r>
          </w:p>
          <w:p w14:paraId="1DE49B53" w14:textId="77777777" w:rsidR="00EE3176" w:rsidRPr="00EE3176" w:rsidRDefault="00EE3176" w:rsidP="00EE3176">
            <w:pPr>
              <w:shd w:val="clear" w:color="auto" w:fill="FFFFFF"/>
              <w:rPr>
                <w:rFonts w:ascii="Roboto" w:eastAsia="Times New Roman" w:hAnsi="Roboto" w:cs="Times New Roman"/>
                <w:color w:val="333333"/>
                <w:kern w:val="0"/>
                <w:sz w:val="20"/>
                <w:szCs w:val="20"/>
                <w14:ligatures w14:val="none"/>
              </w:rPr>
            </w:pPr>
            <w:r w:rsidRPr="00EE3176">
              <w:rPr>
                <w:rFonts w:ascii="Roboto" w:eastAsia="Times New Roman" w:hAnsi="Roboto" w:cs="Times New Roman"/>
                <w:color w:val="333333"/>
                <w:kern w:val="0"/>
                <w:sz w:val="20"/>
                <w:szCs w:val="20"/>
                <w14:ligatures w14:val="none"/>
              </w:rPr>
              <w:t>February-April: Host 4 Steering Committee meetings where youth will plan the event series which will include activities and training that improves mental health in youth.  Committee recruits volunteers for the event series, coordinates activities with community partners, hires a trained professional to facilitate the youth training. Creates pre- and post-surveys to be used for each engagement.</w:t>
            </w:r>
            <w:r w:rsidRPr="00EE3176">
              <w:rPr>
                <w:rFonts w:ascii="Roboto" w:eastAsia="Times New Roman" w:hAnsi="Roboto" w:cs="Times New Roman"/>
                <w:color w:val="333333"/>
                <w:kern w:val="0"/>
                <w:sz w:val="20"/>
                <w:szCs w:val="20"/>
                <w14:ligatures w14:val="none"/>
              </w:rPr>
              <w:br/>
              <w:t>May-August: Host workshop and event series.  Each event will have a different thematic focus all related to improving mental health and wellbeing.  Analyse data collected from each activity to determine what youth have learned and to improve future sessions.</w:t>
            </w:r>
            <w:r w:rsidRPr="00EE3176">
              <w:rPr>
                <w:rFonts w:ascii="Roboto" w:eastAsia="Times New Roman" w:hAnsi="Roboto" w:cs="Times New Roman"/>
                <w:color w:val="333333"/>
                <w:kern w:val="0"/>
                <w:sz w:val="20"/>
                <w:szCs w:val="20"/>
                <w14:ligatures w14:val="none"/>
              </w:rPr>
              <w:br/>
              <w:t>September: At the end of the series, youth will participate in arts-based evaluation and learning circle.  </w:t>
            </w:r>
            <w:r w:rsidRPr="00EE3176">
              <w:rPr>
                <w:rFonts w:ascii="Roboto" w:eastAsia="Times New Roman" w:hAnsi="Roboto" w:cs="Times New Roman"/>
                <w:color w:val="333333"/>
                <w:kern w:val="0"/>
                <w:sz w:val="20"/>
                <w:szCs w:val="20"/>
                <w14:ligatures w14:val="none"/>
              </w:rPr>
              <w:br/>
              <w:t>Steering committee will analyze results to determine effectiveness of the project and knowledge improvements in youth. </w:t>
            </w:r>
          </w:p>
          <w:p w14:paraId="77C1CD56" w14:textId="34086BC3" w:rsidR="00732093" w:rsidRPr="00EE3176" w:rsidRDefault="00732093">
            <w:pPr>
              <w:rPr>
                <w:sz w:val="20"/>
                <w:szCs w:val="20"/>
              </w:rPr>
            </w:pPr>
          </w:p>
        </w:tc>
        <w:tc>
          <w:tcPr>
            <w:tcW w:w="4426" w:type="dxa"/>
            <w:tcBorders>
              <w:top w:val="single" w:sz="6" w:space="0" w:color="D7D7D7"/>
              <w:left w:val="nil"/>
              <w:bottom w:val="single" w:sz="6" w:space="0" w:color="D7D7D7"/>
              <w:right w:val="nil"/>
            </w:tcBorders>
          </w:tcPr>
          <w:p w14:paraId="26D0FAD3" w14:textId="77777777" w:rsidR="00EE3176" w:rsidRPr="00EE3176" w:rsidRDefault="00EE3176" w:rsidP="00EE3176">
            <w:pPr>
              <w:rPr>
                <w:rFonts w:ascii="Times New Roman" w:eastAsia="Times New Roman" w:hAnsi="Times New Roman" w:cs="Times New Roman"/>
                <w:color w:val="auto"/>
                <w:kern w:val="0"/>
                <w:sz w:val="20"/>
                <w:szCs w:val="20"/>
                <w14:ligatures w14:val="none"/>
              </w:rPr>
            </w:pPr>
            <w:r w:rsidRPr="00EE3176">
              <w:rPr>
                <w:rFonts w:ascii="Roboto" w:eastAsia="Times New Roman" w:hAnsi="Roboto" w:cs="Times New Roman"/>
                <w:color w:val="333333"/>
                <w:kern w:val="0"/>
                <w:sz w:val="20"/>
                <w:szCs w:val="20"/>
                <w:shd w:val="clear" w:color="auto" w:fill="FFFFFF"/>
                <w14:ligatures w14:val="none"/>
              </w:rPr>
              <w:t>Steering Committee members attend at least 75% of all planning meetings</w:t>
            </w:r>
          </w:p>
          <w:p w14:paraId="3A3339EF" w14:textId="77777777" w:rsidR="00EE3176" w:rsidRPr="00EE3176" w:rsidRDefault="00EE3176" w:rsidP="00EE3176">
            <w:pPr>
              <w:shd w:val="clear" w:color="auto" w:fill="FFFFFF"/>
              <w:rPr>
                <w:rFonts w:ascii="Roboto" w:eastAsia="Times New Roman" w:hAnsi="Roboto" w:cs="Times New Roman"/>
                <w:color w:val="333333"/>
                <w:kern w:val="0"/>
                <w:sz w:val="20"/>
                <w:szCs w:val="20"/>
                <w14:ligatures w14:val="none"/>
              </w:rPr>
            </w:pPr>
            <w:r w:rsidRPr="00EE3176">
              <w:rPr>
                <w:rFonts w:ascii="Roboto" w:eastAsia="Times New Roman" w:hAnsi="Roboto" w:cs="Times New Roman"/>
                <w:color w:val="333333"/>
                <w:kern w:val="0"/>
                <w:sz w:val="20"/>
                <w:szCs w:val="20"/>
                <w14:ligatures w14:val="none"/>
              </w:rPr>
              <w:t>4 youth receive peer mentorship and events planning training</w:t>
            </w:r>
          </w:p>
          <w:p w14:paraId="5969D6C8" w14:textId="5A425206" w:rsidR="00732093" w:rsidRPr="00EE3176" w:rsidRDefault="00EE3176" w:rsidP="00EE3176">
            <w:pPr>
              <w:rPr>
                <w:sz w:val="20"/>
                <w:szCs w:val="20"/>
              </w:rPr>
            </w:pPr>
            <w:r w:rsidRPr="00EE3176">
              <w:rPr>
                <w:rFonts w:ascii="Roboto" w:eastAsia="Times New Roman" w:hAnsi="Roboto" w:cs="Times New Roman"/>
                <w:color w:val="333333"/>
                <w:kern w:val="0"/>
                <w:sz w:val="20"/>
                <w:szCs w:val="20"/>
                <w:shd w:val="clear" w:color="auto" w:fill="FFFFFF"/>
                <w14:ligatures w14:val="none"/>
              </w:rPr>
              <w:t>75% of youth report increased skills in event planning because of Steering Committee training</w:t>
            </w:r>
            <w:r w:rsidRPr="00EE3176">
              <w:rPr>
                <w:rFonts w:ascii="Roboto" w:eastAsia="Times New Roman" w:hAnsi="Roboto" w:cs="Times New Roman"/>
                <w:color w:val="333333"/>
                <w:kern w:val="0"/>
                <w:sz w:val="20"/>
                <w:szCs w:val="20"/>
                <w14:ligatures w14:val="none"/>
              </w:rPr>
              <w:br/>
            </w:r>
            <w:r w:rsidRPr="00EE3176">
              <w:rPr>
                <w:rFonts w:ascii="Roboto" w:eastAsia="Times New Roman" w:hAnsi="Roboto" w:cs="Times New Roman"/>
                <w:color w:val="333333"/>
                <w:kern w:val="0"/>
                <w:sz w:val="20"/>
                <w:szCs w:val="20"/>
                <w:shd w:val="clear" w:color="auto" w:fill="FFFFFF"/>
                <w14:ligatures w14:val="none"/>
              </w:rPr>
              <w:t>80% of youth report increased skills learned and practiced for improved mental health and wellness</w:t>
            </w:r>
          </w:p>
        </w:tc>
        <w:tc>
          <w:tcPr>
            <w:tcW w:w="2623" w:type="dxa"/>
            <w:tcBorders>
              <w:top w:val="single" w:sz="6" w:space="0" w:color="D7D7D7"/>
              <w:left w:val="nil"/>
              <w:bottom w:val="single" w:sz="6" w:space="0" w:color="D7D7D7"/>
              <w:right w:val="nil"/>
            </w:tcBorders>
          </w:tcPr>
          <w:p w14:paraId="50C8A2C8" w14:textId="77777777" w:rsidR="00EE3176" w:rsidRPr="00EE3176" w:rsidRDefault="00EE3176" w:rsidP="00EE3176">
            <w:pPr>
              <w:rPr>
                <w:rFonts w:ascii="Times New Roman" w:eastAsia="Times New Roman" w:hAnsi="Times New Roman" w:cs="Times New Roman"/>
                <w:color w:val="auto"/>
                <w:kern w:val="0"/>
                <w:sz w:val="20"/>
                <w:szCs w:val="20"/>
                <w14:ligatures w14:val="none"/>
              </w:rPr>
            </w:pPr>
            <w:r w:rsidRPr="00EE3176">
              <w:rPr>
                <w:rFonts w:ascii="Roboto" w:eastAsia="Times New Roman" w:hAnsi="Roboto" w:cs="Times New Roman"/>
                <w:color w:val="333333"/>
                <w:kern w:val="0"/>
                <w:sz w:val="20"/>
                <w:szCs w:val="20"/>
                <w:shd w:val="clear" w:color="auto" w:fill="FFFFFF"/>
                <w14:ligatures w14:val="none"/>
              </w:rPr>
              <w:t>Steering committee members complete pre-/post- surveys</w:t>
            </w:r>
          </w:p>
          <w:p w14:paraId="3C19C0E0" w14:textId="77777777" w:rsidR="00EE3176" w:rsidRPr="00EE3176" w:rsidRDefault="00EE3176" w:rsidP="00EE3176">
            <w:pPr>
              <w:shd w:val="clear" w:color="auto" w:fill="FFFFFF"/>
              <w:rPr>
                <w:rFonts w:ascii="Roboto" w:eastAsia="Times New Roman" w:hAnsi="Roboto" w:cs="Times New Roman"/>
                <w:color w:val="333333"/>
                <w:kern w:val="0"/>
                <w:sz w:val="20"/>
                <w:szCs w:val="20"/>
                <w14:ligatures w14:val="none"/>
              </w:rPr>
            </w:pPr>
            <w:r w:rsidRPr="00EE3176">
              <w:rPr>
                <w:rFonts w:ascii="Roboto" w:eastAsia="Times New Roman" w:hAnsi="Roboto" w:cs="Times New Roman"/>
                <w:color w:val="333333"/>
                <w:kern w:val="0"/>
                <w:sz w:val="20"/>
                <w:szCs w:val="20"/>
                <w14:ligatures w14:val="none"/>
              </w:rPr>
              <w:t>Youth participants complete pre and post surveys</w:t>
            </w:r>
            <w:r w:rsidRPr="00EE3176">
              <w:rPr>
                <w:rFonts w:ascii="Roboto" w:eastAsia="Times New Roman" w:hAnsi="Roboto" w:cs="Times New Roman"/>
                <w:color w:val="333333"/>
                <w:kern w:val="0"/>
                <w:sz w:val="20"/>
                <w:szCs w:val="20"/>
                <w14:ligatures w14:val="none"/>
              </w:rPr>
              <w:br/>
              <w:t>Youth participants participate in a focus group at the end of the project and arts-based evaluation methods. </w:t>
            </w:r>
          </w:p>
          <w:p w14:paraId="56F6BE0A" w14:textId="1D6BEF50" w:rsidR="00732093" w:rsidRPr="00EE3176" w:rsidRDefault="00732093">
            <w:pPr>
              <w:rPr>
                <w:sz w:val="20"/>
                <w:szCs w:val="20"/>
              </w:rPr>
            </w:pPr>
          </w:p>
        </w:tc>
      </w:tr>
    </w:tbl>
    <w:p w14:paraId="45C5C888" w14:textId="0B6E3FE9" w:rsidR="00732093" w:rsidRDefault="00732093">
      <w:pPr>
        <w:spacing w:after="394"/>
      </w:pPr>
    </w:p>
    <w:p w14:paraId="4FAAEDF6" w14:textId="77777777" w:rsidR="00732093" w:rsidRDefault="00EE3176">
      <w:pPr>
        <w:pStyle w:val="Heading1"/>
      </w:pPr>
      <w:r>
        <w:rPr>
          <w:b/>
          <w:color w:val="000000"/>
          <w:sz w:val="36"/>
        </w:rPr>
        <w:t xml:space="preserve">Work Plan Entry </w:t>
      </w:r>
    </w:p>
    <w:tbl>
      <w:tblPr>
        <w:tblStyle w:val="TableGrid"/>
        <w:tblW w:w="14098" w:type="dxa"/>
        <w:tblInd w:w="331" w:type="dxa"/>
        <w:tblCellMar>
          <w:top w:w="43" w:type="dxa"/>
          <w:right w:w="115" w:type="dxa"/>
        </w:tblCellMar>
        <w:tblLook w:val="04A0" w:firstRow="1" w:lastRow="0" w:firstColumn="1" w:lastColumn="0" w:noHBand="0" w:noVBand="1"/>
      </w:tblPr>
      <w:tblGrid>
        <w:gridCol w:w="389"/>
        <w:gridCol w:w="13709"/>
      </w:tblGrid>
      <w:tr w:rsidR="00732093" w14:paraId="7E9AB0D3" w14:textId="77777777">
        <w:trPr>
          <w:trHeight w:val="354"/>
        </w:trPr>
        <w:tc>
          <w:tcPr>
            <w:tcW w:w="389" w:type="dxa"/>
            <w:tcBorders>
              <w:top w:val="nil"/>
              <w:left w:val="nil"/>
              <w:bottom w:val="nil"/>
              <w:right w:val="nil"/>
            </w:tcBorders>
            <w:shd w:val="clear" w:color="auto" w:fill="F5F5F5"/>
          </w:tcPr>
          <w:p w14:paraId="6B77C710" w14:textId="77777777" w:rsidR="00732093" w:rsidRDefault="00EE3176">
            <w:pPr>
              <w:ind w:left="29"/>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13709" w:type="dxa"/>
            <w:tcBorders>
              <w:top w:val="nil"/>
              <w:left w:val="nil"/>
              <w:bottom w:val="nil"/>
              <w:right w:val="nil"/>
            </w:tcBorders>
            <w:shd w:val="clear" w:color="auto" w:fill="F5F5F5"/>
          </w:tcPr>
          <w:p w14:paraId="6D1CA2B3" w14:textId="77777777" w:rsidR="00732093" w:rsidRDefault="00EE3176">
            <w:r>
              <w:rPr>
                <w:color w:val="333333"/>
                <w:sz w:val="21"/>
              </w:rPr>
              <w:t xml:space="preserve">Click the plus(+)  button to add rows. </w:t>
            </w:r>
          </w:p>
        </w:tc>
      </w:tr>
      <w:tr w:rsidR="00732093" w14:paraId="3EC2093F" w14:textId="77777777">
        <w:trPr>
          <w:trHeight w:val="309"/>
        </w:trPr>
        <w:tc>
          <w:tcPr>
            <w:tcW w:w="389" w:type="dxa"/>
            <w:tcBorders>
              <w:top w:val="nil"/>
              <w:left w:val="nil"/>
              <w:bottom w:val="nil"/>
              <w:right w:val="nil"/>
            </w:tcBorders>
            <w:shd w:val="clear" w:color="auto" w:fill="F5F5F5"/>
            <w:vAlign w:val="bottom"/>
          </w:tcPr>
          <w:p w14:paraId="0F7E7BFA" w14:textId="77777777" w:rsidR="00732093" w:rsidRDefault="00EE3176">
            <w:pPr>
              <w:ind w:left="29"/>
            </w:pPr>
            <w:r>
              <w:rPr>
                <w:rFonts w:ascii="Segoe UI Symbol" w:eastAsia="Segoe UI Symbol" w:hAnsi="Segoe UI Symbol" w:cs="Segoe UI Symbol"/>
                <w:color w:val="333333"/>
                <w:sz w:val="20"/>
              </w:rPr>
              <w:t>•</w:t>
            </w:r>
            <w:r>
              <w:rPr>
                <w:rFonts w:ascii="Arial" w:eastAsia="Arial" w:hAnsi="Arial" w:cs="Arial"/>
                <w:color w:val="333333"/>
                <w:sz w:val="20"/>
              </w:rPr>
              <w:t xml:space="preserve"> </w:t>
            </w:r>
          </w:p>
        </w:tc>
        <w:tc>
          <w:tcPr>
            <w:tcW w:w="13709" w:type="dxa"/>
            <w:tcBorders>
              <w:top w:val="nil"/>
              <w:left w:val="nil"/>
              <w:bottom w:val="nil"/>
              <w:right w:val="nil"/>
            </w:tcBorders>
            <w:shd w:val="clear" w:color="auto" w:fill="F5F5F5"/>
          </w:tcPr>
          <w:p w14:paraId="0266D9E6" w14:textId="77777777" w:rsidR="00732093" w:rsidRDefault="00EE3176">
            <w:r>
              <w:rPr>
                <w:color w:val="333333"/>
                <w:sz w:val="21"/>
              </w:rPr>
              <w:t xml:space="preserve">To delete a row, click the remove button at the end of the row. </w:t>
            </w:r>
          </w:p>
        </w:tc>
      </w:tr>
    </w:tbl>
    <w:p w14:paraId="34E994AD" w14:textId="77777777" w:rsidR="00732093" w:rsidRDefault="00EE3176">
      <w:pPr>
        <w:spacing w:after="270" w:line="216" w:lineRule="auto"/>
        <w:ind w:left="151" w:right="1068"/>
        <w:jc w:val="right"/>
      </w:pPr>
      <w:r>
        <w:rPr>
          <w:b/>
          <w:sz w:val="21"/>
        </w:rPr>
        <w:t xml:space="preserve">Evaluation Tools Project Goal/Objective </w:t>
      </w:r>
      <w:r>
        <w:rPr>
          <w:b/>
          <w:sz w:val="21"/>
        </w:rPr>
        <w:tab/>
        <w:t xml:space="preserve">Timeline and Activities </w:t>
      </w:r>
      <w:r>
        <w:rPr>
          <w:b/>
          <w:sz w:val="21"/>
        </w:rPr>
        <w:tab/>
        <w:t xml:space="preserve">Expected Measurable Results </w:t>
      </w:r>
    </w:p>
    <w:p w14:paraId="7FF972B5" w14:textId="77777777" w:rsidR="00732093" w:rsidRDefault="00EE3176">
      <w:pPr>
        <w:spacing w:after="0"/>
        <w:ind w:right="2451"/>
        <w:jc w:val="right"/>
      </w:pPr>
      <w:r>
        <w:rPr>
          <w:sz w:val="24"/>
        </w:rPr>
        <w:t xml:space="preserve">  </w:t>
      </w:r>
    </w:p>
    <w:p w14:paraId="1FB27CFF" w14:textId="77777777" w:rsidR="00732093" w:rsidRDefault="00EE3176">
      <w:pPr>
        <w:spacing w:after="48"/>
        <w:ind w:left="-14" w:right="-118"/>
      </w:pPr>
      <w:r>
        <w:rPr>
          <w:noProof/>
        </w:rPr>
        <mc:AlternateContent>
          <mc:Choice Requires="wpg">
            <w:drawing>
              <wp:inline distT="0" distB="0" distL="0" distR="0" wp14:anchorId="435AF617" wp14:editId="139F984A">
                <wp:extent cx="9153144" cy="9144"/>
                <wp:effectExtent l="0" t="0" r="0" b="0"/>
                <wp:docPr id="2001" name="Group 2001"/>
                <wp:cNvGraphicFramePr/>
                <a:graphic xmlns:a="http://schemas.openxmlformats.org/drawingml/2006/main">
                  <a:graphicData uri="http://schemas.microsoft.com/office/word/2010/wordprocessingGroup">
                    <wpg:wgp>
                      <wpg:cNvGrpSpPr/>
                      <wpg:grpSpPr>
                        <a:xfrm>
                          <a:off x="0" y="0"/>
                          <a:ext cx="9153144" cy="9144"/>
                          <a:chOff x="0" y="0"/>
                          <a:chExt cx="9153144" cy="9144"/>
                        </a:xfrm>
                      </wpg:grpSpPr>
                      <wps:wsp>
                        <wps:cNvPr id="2164" name="Shape 2164"/>
                        <wps:cNvSpPr/>
                        <wps:spPr>
                          <a:xfrm>
                            <a:off x="0" y="0"/>
                            <a:ext cx="1769364" cy="9144"/>
                          </a:xfrm>
                          <a:custGeom>
                            <a:avLst/>
                            <a:gdLst/>
                            <a:ahLst/>
                            <a:cxnLst/>
                            <a:rect l="0" t="0" r="0" b="0"/>
                            <a:pathLst>
                              <a:path w="1769364" h="9144">
                                <a:moveTo>
                                  <a:pt x="0" y="0"/>
                                </a:moveTo>
                                <a:lnTo>
                                  <a:pt x="1769364" y="0"/>
                                </a:lnTo>
                                <a:lnTo>
                                  <a:pt x="1769364" y="9144"/>
                                </a:lnTo>
                                <a:lnTo>
                                  <a:pt x="0" y="9144"/>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2165" name="Shape 2165"/>
                        <wps:cNvSpPr/>
                        <wps:spPr>
                          <a:xfrm>
                            <a:off x="17602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2166" name="Shape 2166"/>
                        <wps:cNvSpPr/>
                        <wps:spPr>
                          <a:xfrm>
                            <a:off x="1769364" y="0"/>
                            <a:ext cx="2811780" cy="9144"/>
                          </a:xfrm>
                          <a:custGeom>
                            <a:avLst/>
                            <a:gdLst/>
                            <a:ahLst/>
                            <a:cxnLst/>
                            <a:rect l="0" t="0" r="0" b="0"/>
                            <a:pathLst>
                              <a:path w="2811780" h="9144">
                                <a:moveTo>
                                  <a:pt x="0" y="0"/>
                                </a:moveTo>
                                <a:lnTo>
                                  <a:pt x="2811780" y="0"/>
                                </a:lnTo>
                                <a:lnTo>
                                  <a:pt x="2811780" y="9144"/>
                                </a:lnTo>
                                <a:lnTo>
                                  <a:pt x="0" y="9144"/>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2167" name="Shape 2167"/>
                        <wps:cNvSpPr/>
                        <wps:spPr>
                          <a:xfrm>
                            <a:off x="4572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2168" name="Shape 2168"/>
                        <wps:cNvSpPr/>
                        <wps:spPr>
                          <a:xfrm>
                            <a:off x="4581144" y="0"/>
                            <a:ext cx="2811780" cy="9144"/>
                          </a:xfrm>
                          <a:custGeom>
                            <a:avLst/>
                            <a:gdLst/>
                            <a:ahLst/>
                            <a:cxnLst/>
                            <a:rect l="0" t="0" r="0" b="0"/>
                            <a:pathLst>
                              <a:path w="2811780" h="9144">
                                <a:moveTo>
                                  <a:pt x="0" y="0"/>
                                </a:moveTo>
                                <a:lnTo>
                                  <a:pt x="2811780" y="0"/>
                                </a:lnTo>
                                <a:lnTo>
                                  <a:pt x="2811780" y="9144"/>
                                </a:lnTo>
                                <a:lnTo>
                                  <a:pt x="0" y="9144"/>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2169" name="Shape 2169"/>
                        <wps:cNvSpPr/>
                        <wps:spPr>
                          <a:xfrm>
                            <a:off x="73837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2170" name="Shape 2170"/>
                        <wps:cNvSpPr/>
                        <wps:spPr>
                          <a:xfrm>
                            <a:off x="7392924" y="0"/>
                            <a:ext cx="1760220" cy="9144"/>
                          </a:xfrm>
                          <a:custGeom>
                            <a:avLst/>
                            <a:gdLst/>
                            <a:ahLst/>
                            <a:cxnLst/>
                            <a:rect l="0" t="0" r="0" b="0"/>
                            <a:pathLst>
                              <a:path w="1760220" h="9144">
                                <a:moveTo>
                                  <a:pt x="0" y="0"/>
                                </a:moveTo>
                                <a:lnTo>
                                  <a:pt x="1760220" y="0"/>
                                </a:lnTo>
                                <a:lnTo>
                                  <a:pt x="1760220" y="9144"/>
                                </a:lnTo>
                                <a:lnTo>
                                  <a:pt x="0" y="9144"/>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g:wgp>
                  </a:graphicData>
                </a:graphic>
              </wp:inline>
            </w:drawing>
          </mc:Choice>
          <mc:Fallback xmlns:a="http://schemas.openxmlformats.org/drawingml/2006/main">
            <w:pict>
              <v:group id="Group 2001" style="width:720.72pt;height:0.720001pt;mso-position-horizontal-relative:char;mso-position-vertical-relative:line" coordsize="91531,91">
                <v:shape id="Shape 2171" style="position:absolute;width:17693;height:91;left:0;top:0;" coordsize="1769364,9144" path="m0,0l1769364,0l1769364,9144l0,9144l0,0">
                  <v:stroke weight="0pt" endcap="flat" joinstyle="miter" miterlimit="10" on="false" color="#000000" opacity="0"/>
                  <v:fill on="true" color="#d7d7d7"/>
                </v:shape>
                <v:shape id="Shape 2172" style="position:absolute;width:91;height:91;left:17602;top:0;" coordsize="9144,9144" path="m0,0l9144,0l9144,9144l0,9144l0,0">
                  <v:stroke weight="0pt" endcap="flat" joinstyle="miter" miterlimit="10" on="false" color="#000000" opacity="0"/>
                  <v:fill on="true" color="#d7d7d7"/>
                </v:shape>
                <v:shape id="Shape 2173" style="position:absolute;width:28117;height:91;left:17693;top:0;" coordsize="2811780,9144" path="m0,0l2811780,0l2811780,9144l0,9144l0,0">
                  <v:stroke weight="0pt" endcap="flat" joinstyle="miter" miterlimit="10" on="false" color="#000000" opacity="0"/>
                  <v:fill on="true" color="#d7d7d7"/>
                </v:shape>
                <v:shape id="Shape 2174" style="position:absolute;width:91;height:91;left:45720;top:0;" coordsize="9144,9144" path="m0,0l9144,0l9144,9144l0,9144l0,0">
                  <v:stroke weight="0pt" endcap="flat" joinstyle="miter" miterlimit="10" on="false" color="#000000" opacity="0"/>
                  <v:fill on="true" color="#d7d7d7"/>
                </v:shape>
                <v:shape id="Shape 2175" style="position:absolute;width:28117;height:91;left:45811;top:0;" coordsize="2811780,9144" path="m0,0l2811780,0l2811780,9144l0,9144l0,0">
                  <v:stroke weight="0pt" endcap="flat" joinstyle="miter" miterlimit="10" on="false" color="#000000" opacity="0"/>
                  <v:fill on="true" color="#d7d7d7"/>
                </v:shape>
                <v:shape id="Shape 2176" style="position:absolute;width:91;height:91;left:73837;top:0;" coordsize="9144,9144" path="m0,0l9144,0l9144,9144l0,9144l0,0">
                  <v:stroke weight="0pt" endcap="flat" joinstyle="miter" miterlimit="10" on="false" color="#000000" opacity="0"/>
                  <v:fill on="true" color="#d7d7d7"/>
                </v:shape>
                <v:shape id="Shape 2177" style="position:absolute;width:17602;height:91;left:73929;top:0;" coordsize="1760220,9144" path="m0,0l1760220,0l1760220,9144l0,9144l0,0">
                  <v:stroke weight="0pt" endcap="flat" joinstyle="miter" miterlimit="10" on="false" color="#000000" opacity="0"/>
                  <v:fill on="true" color="#d7d7d7"/>
                </v:shape>
              </v:group>
            </w:pict>
          </mc:Fallback>
        </mc:AlternateContent>
      </w:r>
    </w:p>
    <w:p w14:paraId="1D720434" w14:textId="77777777" w:rsidR="00732093" w:rsidRDefault="00EE3176">
      <w:pPr>
        <w:spacing w:after="159"/>
      </w:pPr>
      <w:r>
        <w:rPr>
          <w:sz w:val="24"/>
        </w:rPr>
        <w:t xml:space="preserve"> </w:t>
      </w:r>
    </w:p>
    <w:p w14:paraId="3A17EFE5" w14:textId="77777777" w:rsidR="00732093" w:rsidRDefault="00EE3176">
      <w:pPr>
        <w:spacing w:after="0"/>
      </w:pPr>
      <w:r>
        <w:rPr>
          <w:sz w:val="24"/>
        </w:rPr>
        <w:t xml:space="preserve">(Add Rows) </w:t>
      </w:r>
    </w:p>
    <w:sectPr w:rsidR="00732093" w:rsidSect="00EE3176">
      <w:pgSz w:w="15840" w:h="12240" w:orient="landscape"/>
      <w:pgMar w:top="776" w:right="838"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815B5"/>
    <w:multiLevelType w:val="hybridMultilevel"/>
    <w:tmpl w:val="FD16D35E"/>
    <w:lvl w:ilvl="0" w:tplc="659CABFC">
      <w:start w:val="1"/>
      <w:numFmt w:val="bullet"/>
      <w:lvlText w:val="•"/>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77B4A49C">
      <w:start w:val="1"/>
      <w:numFmt w:val="bullet"/>
      <w:lvlText w:val="o"/>
      <w:lvlJc w:val="left"/>
      <w:pPr>
        <w:ind w:left="1425"/>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6D8C07D6">
      <w:start w:val="1"/>
      <w:numFmt w:val="bullet"/>
      <w:lvlText w:val="▪"/>
      <w:lvlJc w:val="left"/>
      <w:pPr>
        <w:ind w:left="21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03DC7EBC">
      <w:start w:val="1"/>
      <w:numFmt w:val="bullet"/>
      <w:lvlText w:val="•"/>
      <w:lvlJc w:val="left"/>
      <w:pPr>
        <w:ind w:left="28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5BCCF636">
      <w:start w:val="1"/>
      <w:numFmt w:val="bullet"/>
      <w:lvlText w:val="o"/>
      <w:lvlJc w:val="left"/>
      <w:pPr>
        <w:ind w:left="36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2CC4A172">
      <w:start w:val="1"/>
      <w:numFmt w:val="bullet"/>
      <w:lvlText w:val="▪"/>
      <w:lvlJc w:val="left"/>
      <w:pPr>
        <w:ind w:left="43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1F847A8A">
      <w:start w:val="1"/>
      <w:numFmt w:val="bullet"/>
      <w:lvlText w:val="•"/>
      <w:lvlJc w:val="left"/>
      <w:pPr>
        <w:ind w:left="50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96F4A982">
      <w:start w:val="1"/>
      <w:numFmt w:val="bullet"/>
      <w:lvlText w:val="o"/>
      <w:lvlJc w:val="left"/>
      <w:pPr>
        <w:ind w:left="57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5B4CDC64">
      <w:start w:val="1"/>
      <w:numFmt w:val="bullet"/>
      <w:lvlText w:val="▪"/>
      <w:lvlJc w:val="left"/>
      <w:pPr>
        <w:ind w:left="64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num w:numId="1" w16cid:durableId="172432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93"/>
    <w:rsid w:val="000F777A"/>
    <w:rsid w:val="00732093"/>
    <w:rsid w:val="00EE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3C44"/>
  <w15:docId w15:val="{1D88ACDA-3023-455B-9B69-4C3C37A8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277798"/>
      <w:sz w:val="32"/>
    </w:rPr>
  </w:style>
  <w:style w:type="paragraph" w:styleId="Heading2">
    <w:name w:val="heading 2"/>
    <w:next w:val="Normal"/>
    <w:link w:val="Heading2Char"/>
    <w:uiPriority w:val="9"/>
    <w:unhideWhenUsed/>
    <w:qFormat/>
    <w:pPr>
      <w:keepNext/>
      <w:keepLines/>
      <w:spacing w:after="109"/>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277798"/>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8242">
      <w:bodyDiv w:val="1"/>
      <w:marLeft w:val="0"/>
      <w:marRight w:val="0"/>
      <w:marTop w:val="0"/>
      <w:marBottom w:val="0"/>
      <w:divBdr>
        <w:top w:val="none" w:sz="0" w:space="0" w:color="auto"/>
        <w:left w:val="none" w:sz="0" w:space="0" w:color="auto"/>
        <w:bottom w:val="none" w:sz="0" w:space="0" w:color="auto"/>
        <w:right w:val="none" w:sz="0" w:space="0" w:color="auto"/>
      </w:divBdr>
    </w:div>
    <w:div w:id="1133258296">
      <w:bodyDiv w:val="1"/>
      <w:marLeft w:val="0"/>
      <w:marRight w:val="0"/>
      <w:marTop w:val="0"/>
      <w:marBottom w:val="0"/>
      <w:divBdr>
        <w:top w:val="none" w:sz="0" w:space="0" w:color="auto"/>
        <w:left w:val="none" w:sz="0" w:space="0" w:color="auto"/>
        <w:bottom w:val="none" w:sz="0" w:space="0" w:color="auto"/>
        <w:right w:val="none" w:sz="0" w:space="0" w:color="auto"/>
      </w:divBdr>
    </w:div>
    <w:div w:id="161273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t.smartsimple.ca/" TargetMode="External"/><Relationship Id="rId5" Type="http://schemas.openxmlformats.org/officeDocument/2006/relationships/hyperlink" Target="http://cot.smartsimpl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3289</Characters>
  <Application>Microsoft Office Word</Application>
  <DocSecurity>0</DocSecurity>
  <Lines>27</Lines>
  <Paragraphs>7</Paragraphs>
  <ScaleCrop>false</ScaleCrop>
  <Company>City of Toronto</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dc:creator>
  <cp:keywords/>
  <cp:lastModifiedBy>Lindsay Jackson</cp:lastModifiedBy>
  <cp:revision>2</cp:revision>
  <dcterms:created xsi:type="dcterms:W3CDTF">2024-06-14T00:02:00Z</dcterms:created>
  <dcterms:modified xsi:type="dcterms:W3CDTF">2024-06-14T00:02:00Z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1582599927</vt:i4>
  </property>
</Properties>
</file>